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09" w:type="dxa"/>
            <w:vAlign w:val="top"/>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vAlign w:val="top"/>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vAlign w:val="top"/>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vAlign w:val="top"/>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34"/>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PrEx>
        <w:tc>
          <w:tcPr>
            <w:tcW w:w="6407" w:type="dxa"/>
            <w:vAlign w:val="top"/>
          </w:tcPr>
          <w:p>
            <w:pPr>
              <w:pStyle w:val="52"/>
              <w:framePr w:w="0" w:hRule="auto" w:wrap="auto" w:vAnchor="margin" w:hAnchor="text" w:xAlign="left" w:yAlign="inline"/>
              <w:rPr>
                <w:rFonts w:ascii="宋体" w:hAnsi="宋体"/>
                <w:sz w:val="28"/>
                <w:szCs w:val="28"/>
              </w:rPr>
            </w:pPr>
            <w:bookmarkStart w:id="2" w:name="_Hlk26473981"/>
            <w:r>
              <w:drawing>
                <wp:inline distT="0" distB="0" distL="114300" distR="114300">
                  <wp:extent cx="796290" cy="397510"/>
                  <wp:effectExtent l="0" t="0" r="3810" b="254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20"/>
                          <a:stretch>
                            <a:fillRect/>
                          </a:stretch>
                        </pic:blipFill>
                        <pic:spPr>
                          <a:xfrm>
                            <a:off x="0" y="0"/>
                            <a:ext cx="796290" cy="397510"/>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64</w:t>
            </w:r>
            <w:r>
              <w:fldChar w:fldCharType="end"/>
            </w:r>
            <w:bookmarkEnd w:id="3"/>
          </w:p>
        </w:tc>
      </w:tr>
    </w:tbl>
    <w:p>
      <w:pPr>
        <w:pStyle w:val="53"/>
        <w:framePr w:w="9639" w:h="624" w:hRule="exact" w:hSpace="181" w:vSpace="181" w:vAnchor="text"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宁夏回族自治区</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64/T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IBfxX84BAABsAwAADgAAAGRycy9lMm9Eb2MueG1srVPB&#10;jtMwEL0j8Q+W7zRp0S4QNd1DV8tlgUq7fMDUcRoL22PZbpP+BD+AxA1OHLnzNyyfwdhturtwQ+Qw&#10;ij0zb2beG88vBqPZTvqg0NZ8Oik5k1Zgo+ym5u9vr5695CxEsA1otLLmexn4xeLpk3nvKjnDDnUj&#10;PSMQG6re1byL0VVFEUQnDYQJOmnJ2aI3EOnoN0XjoSd0o4tZWZ4XPfrGeRQyBLq9PDj5IuO3rRTx&#10;XdsGGZmuOfUWs/XZrpMtFnOoNh5cp8SxDfiHLgwoS0VPUJcQgW29+gvKKOExYBsnAk2BbauEzDPQ&#10;NNPyj2luOnAyz0LkBHeiKfw/WPF2t/JMNTV/8ZwzC4Y0uvv0/efHL79+fCZ79+0rIw/R1LtQUfTS&#10;rnwaVAz2xl2j+BCYxWUHdiNzu7d7RxDTlFE8SkmH4KjYun+DDcXANmLmbGi9SZDEBhuyNPuTNHKI&#10;TNDl+ZTULklBMfoKqMZE50N8LdGw9FNzrWxiDSrYXYeYGoFqDEnXFq+U1ll5bVlf81dns7OcEFCr&#10;JjlTWPCb9VJ7toO0O/nLU5HnYZjHrW0ORbRNeTKv3bHyOPWBvzU2+5UfqSFJc2/H9Us78/CcCbx/&#10;JI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4NJltgAAAAMAQAADwAAAAAAAAABACAAAAAiAAAA&#10;ZHJzL2Rvd25yZXYueG1sUEsBAhQAFAAAAAgAh07iQCAX8V/OAQAAbAMAAA4AAAAAAAAAAQAgAAAA&#10;JwEAAGRycy9lMm9Eb2MueG1sUEsFBgAAAAAGAAYAWQEAAGcFAAAAAA==&#10;">
                <v:fill on="f" focussize="0,0"/>
                <v:stroke color="#000000" joinstyle="round"/>
                <v:imagedata o:title=""/>
                <o:lock v:ext="edit" aspectratio="f"/>
              </v:line>
            </w:pict>
          </mc:Fallback>
        </mc:AlternateContent>
      </w:r>
    </w:p>
    <w:p>
      <w:pPr>
        <w:pStyle w:val="53"/>
        <w:framePr w:w="9639" w:h="6976" w:hRule="exact" w:hSpace="0" w:vSpace="0" w:vAnchor="text" w:hAnchor="page" w:y="6408"/>
        <w:jc w:val="center"/>
        <w:rPr>
          <w:rFonts w:ascii="黑体" w:hAnsi="黑体" w:eastAsia="黑体"/>
          <w:b w:val="0"/>
          <w:bCs w:val="0"/>
          <w:w w:val="100"/>
        </w:rPr>
      </w:pPr>
    </w:p>
    <w:p>
      <w:pPr>
        <w:pStyle w:val="198"/>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二手农业机械交易市场管理</w:t>
      </w:r>
      <w:r>
        <w:t>规范</w:t>
      </w:r>
      <w:r>
        <w:fldChar w:fldCharType="end"/>
      </w:r>
      <w:bookmarkEnd w:id="9"/>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eastAsia="黑体"/>
          <w:szCs w:val="28"/>
        </w:rPr>
      </w:pPr>
      <w:r>
        <w:rPr>
          <w:rFonts w:hint="eastAsia" w:eastAsia="黑体"/>
          <w:szCs w:val="28"/>
        </w:rPr>
        <w:t>Management Standards for Second hand Agricultural Machinery Trading Market</w:t>
      </w:r>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bookmarkStart w:id="10" w:name="下拉1"/>
      <w:r>
        <w:rPr>
          <w:rFonts w:ascii="Times New Roman" w:hAnsi="Times New Roman" w:eastAsia="宋体" w:cs="Times New Roman"/>
          <w:sz w:val="24"/>
          <w:szCs w:val="28"/>
          <w:lang w:val="en-US" w:eastAsia="zh-CN" w:bidi="ar-SA"/>
        </w:rPr>
        <w:fldChar w:fldCharType="begin">
          <w:ffData>
            <w:name w:val="下拉1"/>
            <w:enabled/>
            <w:calcOnExit w:val="0"/>
            <w:ddList>
              <w:listEntry w:val="（征求意见稿）"/>
              <w:listEntry w:val="草案版次选择"/>
              <w:listEntry w:val="（工作组讨论稿）"/>
              <w:listEntry w:val="（征求意见稿）"/>
              <w:listEntry w:val="（送审讨论稿）"/>
              <w:listEntry w:val="（送审稿）"/>
              <w:listEntry w:val="（报批稿）"/>
            </w:ddList>
          </w:ffData>
        </w:fldChar>
      </w:r>
      <w:r>
        <w:rPr>
          <w:rFonts w:ascii="Times New Roman" w:hAnsi="Times New Roman" w:eastAsia="宋体" w:cs="Times New Roman"/>
          <w:sz w:val="24"/>
          <w:szCs w:val="28"/>
          <w:lang w:val="en-US" w:eastAsia="zh-CN" w:bidi="ar-SA"/>
        </w:rPr>
        <w:instrText xml:space="preserve">FORMDROPDOWN</w:instrText>
      </w:r>
      <w:r>
        <w:rPr>
          <w:rFonts w:ascii="Times New Roman" w:hAnsi="Times New Roman" w:eastAsia="宋体" w:cs="Times New Roman"/>
          <w:sz w:val="24"/>
          <w:szCs w:val="28"/>
          <w:lang w:val="en-US" w:eastAsia="zh-CN" w:bidi="ar-SA"/>
        </w:rPr>
        <w:fldChar w:fldCharType="separate"/>
      </w:r>
      <w:r>
        <w:rPr>
          <w:rFonts w:ascii="Times New Roman" w:hAnsi="Times New Roman" w:eastAsia="宋体" w:cs="Times New Roman"/>
          <w:sz w:val="24"/>
          <w:szCs w:val="28"/>
          <w:lang w:val="en-US" w:eastAsia="zh-CN" w:bidi="ar-SA"/>
        </w:rPr>
        <w:fldChar w:fldCharType="end"/>
      </w:r>
      <w:bookmarkEnd w:id="10"/>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3"/>
        <w:framePr w:h="584" w:hRule="exact" w:hSpace="181" w:vSpace="181" w:y="15027"/>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宁夏回族自治区市场监</w:t>
      </w:r>
      <w:r>
        <w:rPr>
          <w:rFonts w:hint="eastAsia" w:hAnsi="黑体"/>
          <w:w w:val="100"/>
          <w:sz w:val="28"/>
          <w:lang w:eastAsia="zh-CN"/>
        </w:rPr>
        <w:t>督</w:t>
      </w:r>
      <w:r>
        <w:rPr>
          <w:rFonts w:hint="eastAsia" w:hAnsi="黑体"/>
          <w:w w:val="100"/>
          <w:sz w:val="28"/>
        </w:rPr>
        <w:t>管</w:t>
      </w:r>
      <w:r>
        <w:rPr>
          <w:rFonts w:hint="eastAsia" w:hAnsi="黑体"/>
          <w:w w:val="100"/>
          <w:sz w:val="28"/>
          <w:lang w:eastAsia="zh-CN"/>
        </w:rPr>
        <w:t>理</w:t>
      </w:r>
      <w:r>
        <w:rPr>
          <w:rFonts w:hint="eastAsia" w:hAnsi="黑体"/>
          <w:w w:val="100"/>
          <w:sz w:val="28"/>
        </w:rPr>
        <w:t>厅</w:t>
      </w:r>
      <w:r>
        <w:rPr>
          <w:rFonts w:hAnsi="黑体"/>
          <w:w w:val="100"/>
          <w:sz w:val="28"/>
        </w:rPr>
        <w:fldChar w:fldCharType="end"/>
      </w:r>
      <w:bookmarkEnd w:id="19"/>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4" w:type="first"/>
          <w:footerReference r:id="rId6" w:type="first"/>
          <w:headerReference r:id="rId3" w:type="default"/>
          <w:footerReference r:id="rId5" w:type="even"/>
          <w:type w:val="continuous"/>
          <w:pgSz w:w="11906" w:h="16838"/>
          <w:pgMar w:top="-338" w:right="1134" w:bottom="1021" w:left="1134" w:header="0" w:footer="0" w:gutter="284"/>
          <w:cols w:space="720"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cmq9QzQEAAGoDAAAOAAAAZHJzL2Uyb0RvYy54bWytU8GO&#10;0zAQvSPxD5bvNGmlriBquoeulssClXb5gKnjJBa2x7Ldpv0JfgCJG5w4cudvWD6DsduUZfeGyGEU&#10;e2bezLw3XlzujWY76YNCW/PppORMWoGNsl3N399dv3jJWYhgG9BoZc0PMvDL5fNni8FVcoY96kZ6&#10;RiA2VIOreR+jq4oiiF4aCBN00pKzRW8g0tF3ReNhIHSji1lZXhQD+sZ5FDIEur06Ovky47etFPFd&#10;2wYZma459Raz9dluki2WC6g6D65X4tQG/EMXBpSlomeoK4jAtl49gTJKeAzYxolAU2DbKiHzDDTN&#10;tHw0zW0PTuZZiJzgzjSF/wcr3u7Wnqmm5nPOLBiS6P7T958fv/z68Zns/bevbJ5IGlyoKHZl1z6N&#10;Kfb21t2g+BCYxVUPtpO52buDI4Rpyij+SkmH4KjUZniDDcXANmJmbN96kyCJC7bPwhzOwsh9ZIIu&#10;L6akdUn6idFXQDUmOh/ia4mGpZ+aa2UTZ1DB7ibE1AhUY0i6tnittM66a8uGmr+az+Y5IaBWTXKm&#10;sOC7zUp7toO0OfnLU5HnYZjHrW2ORbRNeTIv3anyOPWRvw02h7UfqSFBc2+n5Usb8/CcCfzzRJ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szHPvXAAAADgEAAA8AAAAAAAAAAQAgAAAAIgAAAGRy&#10;cy9kb3ducmV2LnhtbFBLAQIUABQAAAAIAIdO4kCcmq9QzQEAAGoDAAAOAAAAAAAAAAEAIAAAACYB&#10;AABkcnMvZTJvRG9jLnhtbFBLBQYAAAAABgAGAFkBAABlBQAAAAA=&#10;">
                <v:fill on="f" focussize="0,0"/>
                <v:stroke color="#000000" joinstyle="round"/>
                <v:imagedata o:title=""/>
                <o:lock v:ext="edit" aspectratio="f"/>
                <w10:anchorlock/>
              </v:line>
            </w:pict>
          </mc:Fallback>
        </mc:AlternateContent>
      </w:r>
    </w:p>
    <w:p>
      <w:pPr>
        <w:pStyle w:val="94"/>
        <w:spacing w:after="468"/>
      </w:pPr>
      <w:bookmarkStart w:id="20" w:name="_Toc145179887"/>
      <w:bookmarkStart w:id="21" w:name="BookMark1"/>
      <w:bookmarkStart w:id="22" w:name="_Toc145179916"/>
      <w:r>
        <w:rPr>
          <w:rFonts w:hint="eastAsia"/>
          <w:spacing w:val="320"/>
        </w:rPr>
        <w:t>目</w:t>
      </w:r>
      <w:r>
        <w:rPr>
          <w:rFonts w:hint="eastAsia"/>
        </w:rPr>
        <w:t>次</w:t>
      </w:r>
    </w:p>
    <w:p>
      <w:pPr>
        <w:pStyle w:val="19"/>
        <w:keepNext w:val="0"/>
        <w:keepLines w:val="0"/>
        <w:pageBreakBefore w:val="0"/>
        <w:widowControl w:val="0"/>
        <w:tabs>
          <w:tab w:val="right" w:leader="dot" w:pos="9071"/>
        </w:tabs>
        <w:kinsoku/>
        <w:wordWrap/>
        <w:overflowPunct/>
        <w:topLinePunct w:val="0"/>
        <w:autoSpaceDE/>
        <w:autoSpaceDN/>
        <w:bidi w:val="0"/>
        <w:adjustRightInd w:val="0"/>
        <w:snapToGrid/>
        <w:spacing w:line="440" w:lineRule="exact"/>
        <w:textAlignment w:val="auto"/>
      </w:pPr>
      <w:r>
        <w:fldChar w:fldCharType="begin"/>
      </w:r>
      <w:r>
        <w:instrText xml:space="preserve"> TOC \o "1-1" \h \t "标准文件_一级条标题,2,标准文件_附录一级条标题,2," </w:instrText>
      </w:r>
      <w:r>
        <w:fldChar w:fldCharType="separate"/>
      </w:r>
      <w:r>
        <w:fldChar w:fldCharType="begin"/>
      </w:r>
      <w:r>
        <w:instrText xml:space="preserve"> HYPERLINK \l _Toc11618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_Toc11618 \h </w:instrText>
      </w:r>
      <w:r>
        <w:fldChar w:fldCharType="separate"/>
      </w:r>
      <w:r>
        <w:t>3</w:t>
      </w:r>
      <w:r>
        <w:fldChar w:fldCharType="end"/>
      </w:r>
      <w: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val="0"/>
        <w:snapToGrid/>
        <w:spacing w:line="440" w:lineRule="exact"/>
        <w:textAlignment w:val="auto"/>
      </w:pPr>
      <w:r>
        <w:fldChar w:fldCharType="begin"/>
      </w:r>
      <w:r>
        <w:instrText xml:space="preserve"> HYPERLINK \l _Toc20401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_Toc20401 \h </w:instrText>
      </w:r>
      <w:r>
        <w:fldChar w:fldCharType="separate"/>
      </w:r>
      <w:r>
        <w:t>3</w:t>
      </w:r>
      <w:r>
        <w:fldChar w:fldCharType="end"/>
      </w:r>
      <w: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val="0"/>
        <w:snapToGrid/>
        <w:spacing w:line="440" w:lineRule="exact"/>
        <w:textAlignment w:val="auto"/>
      </w:pPr>
      <w:r>
        <w:fldChar w:fldCharType="begin"/>
      </w:r>
      <w:r>
        <w:instrText xml:space="preserve"> HYPERLINK \l _Toc11421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_Toc11421 \h </w:instrText>
      </w:r>
      <w:r>
        <w:fldChar w:fldCharType="separate"/>
      </w:r>
      <w:r>
        <w:t>3</w:t>
      </w:r>
      <w:r>
        <w:fldChar w:fldCharType="end"/>
      </w:r>
      <w:r>
        <w:fldChar w:fldCharType="end"/>
      </w:r>
    </w:p>
    <w:p>
      <w:pPr>
        <w:pStyle w:val="24"/>
        <w:keepNext w:val="0"/>
        <w:keepLines w:val="0"/>
        <w:pageBreakBefore w:val="0"/>
        <w:widowControl w:val="0"/>
        <w:tabs>
          <w:tab w:val="right" w:leader="dot" w:pos="9071"/>
          <w:tab w:val="clear" w:pos="9344"/>
        </w:tabs>
        <w:kinsoku/>
        <w:wordWrap/>
        <w:overflowPunct/>
        <w:topLinePunct w:val="0"/>
        <w:autoSpaceDE/>
        <w:autoSpaceDN/>
        <w:bidi w:val="0"/>
        <w:adjustRightInd w:val="0"/>
        <w:snapToGrid/>
        <w:spacing w:line="440" w:lineRule="exact"/>
        <w:textAlignment w:val="auto"/>
      </w:pPr>
      <w:r>
        <w:fldChar w:fldCharType="begin"/>
      </w:r>
      <w:r>
        <w:instrText xml:space="preserve"> HYPERLINK \l _Toc25538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3.1 </w:t>
      </w:r>
      <w:r>
        <w:rPr>
          <w:rFonts w:hint="eastAsia"/>
          <w:lang w:eastAsia="zh-CN"/>
        </w:rPr>
        <w:t>二手农机</w:t>
      </w:r>
      <w:r>
        <w:rPr>
          <w:rFonts w:hint="eastAsia"/>
          <w:lang w:val="en-US" w:eastAsia="zh-CN"/>
        </w:rPr>
        <w:t xml:space="preserve"> </w:t>
      </w:r>
      <w:r>
        <w:rPr>
          <w:rFonts w:hint="eastAsia" w:ascii="Times New Roman" w:hAnsi="Times New Roman" w:cs="Times New Roman"/>
          <w:lang w:val="en-US" w:eastAsia="zh-CN"/>
        </w:rPr>
        <w:t>second-hand agricultural machinery</w:t>
      </w:r>
      <w:r>
        <w:tab/>
      </w:r>
      <w:r>
        <w:fldChar w:fldCharType="begin"/>
      </w:r>
      <w:r>
        <w:instrText xml:space="preserve"> PAGEREF _Toc25538 \h </w:instrText>
      </w:r>
      <w:r>
        <w:fldChar w:fldCharType="separate"/>
      </w:r>
      <w:r>
        <w:t>3</w:t>
      </w:r>
      <w:r>
        <w:fldChar w:fldCharType="end"/>
      </w:r>
      <w:r>
        <w:fldChar w:fldCharType="end"/>
      </w:r>
    </w:p>
    <w:p>
      <w:pPr>
        <w:pStyle w:val="24"/>
        <w:keepNext w:val="0"/>
        <w:keepLines w:val="0"/>
        <w:pageBreakBefore w:val="0"/>
        <w:widowControl w:val="0"/>
        <w:tabs>
          <w:tab w:val="right" w:leader="dot" w:pos="9071"/>
          <w:tab w:val="clear" w:pos="9344"/>
        </w:tabs>
        <w:kinsoku/>
        <w:wordWrap/>
        <w:overflowPunct/>
        <w:topLinePunct w:val="0"/>
        <w:autoSpaceDE/>
        <w:autoSpaceDN/>
        <w:bidi w:val="0"/>
        <w:adjustRightInd w:val="0"/>
        <w:snapToGrid/>
        <w:spacing w:line="440" w:lineRule="exact"/>
        <w:textAlignment w:val="auto"/>
      </w:pPr>
      <w:r>
        <w:fldChar w:fldCharType="begin"/>
      </w:r>
      <w:r>
        <w:instrText xml:space="preserve"> HYPERLINK \l _Toc18504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rPr>
        <w:t xml:space="preserve">3.2 </w:t>
      </w:r>
      <w:r>
        <w:rPr>
          <w:rFonts w:hint="eastAsia"/>
          <w:lang w:eastAsia="zh-CN"/>
        </w:rPr>
        <w:t>二手农机</w:t>
      </w:r>
      <w:r>
        <w:rPr>
          <w:rFonts w:hint="eastAsia"/>
        </w:rPr>
        <w:t>交易</w:t>
      </w:r>
      <w:r>
        <w:rPr>
          <w:rFonts w:hint="eastAsia"/>
          <w:lang w:val="en-US" w:eastAsia="zh-CN"/>
        </w:rPr>
        <w:t xml:space="preserve"> </w:t>
      </w:r>
      <w:r>
        <w:rPr>
          <w:rFonts w:hint="eastAsia" w:ascii="Times New Roman" w:hAnsi="Times New Roman" w:cs="Times New Roman"/>
          <w:lang w:val="en-US" w:eastAsia="zh-CN"/>
        </w:rPr>
        <w:t>second-hand agricultural machinery trading</w:t>
      </w:r>
      <w:r>
        <w:tab/>
      </w:r>
      <w:r>
        <w:fldChar w:fldCharType="begin"/>
      </w:r>
      <w:r>
        <w:instrText xml:space="preserve"> PAGEREF _Toc18504 \h </w:instrText>
      </w:r>
      <w:r>
        <w:fldChar w:fldCharType="separate"/>
      </w:r>
      <w:r>
        <w:t>3</w:t>
      </w:r>
      <w:r>
        <w:fldChar w:fldCharType="end"/>
      </w:r>
      <w:r>
        <w:fldChar w:fldCharType="end"/>
      </w:r>
    </w:p>
    <w:p>
      <w:pPr>
        <w:pStyle w:val="24"/>
        <w:keepNext w:val="0"/>
        <w:keepLines w:val="0"/>
        <w:pageBreakBefore w:val="0"/>
        <w:widowControl w:val="0"/>
        <w:tabs>
          <w:tab w:val="right" w:leader="dot" w:pos="9071"/>
          <w:tab w:val="clear" w:pos="9344"/>
        </w:tabs>
        <w:kinsoku/>
        <w:wordWrap/>
        <w:overflowPunct/>
        <w:topLinePunct w:val="0"/>
        <w:autoSpaceDE/>
        <w:autoSpaceDN/>
        <w:bidi w:val="0"/>
        <w:adjustRightInd w:val="0"/>
        <w:snapToGrid/>
        <w:spacing w:line="440" w:lineRule="exact"/>
        <w:textAlignment w:val="auto"/>
      </w:pPr>
      <w:r>
        <w:fldChar w:fldCharType="begin"/>
      </w:r>
      <w:r>
        <w:instrText xml:space="preserve"> HYPERLINK \l _Toc25031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3.3 </w:t>
      </w:r>
      <w:r>
        <w:rPr>
          <w:rFonts w:hint="eastAsia"/>
          <w:lang w:eastAsia="zh-CN"/>
        </w:rPr>
        <w:t>二手农机</w:t>
      </w:r>
      <w:r>
        <w:rPr>
          <w:rFonts w:hint="eastAsia"/>
        </w:rPr>
        <w:t>交易市场</w:t>
      </w:r>
      <w:r>
        <w:rPr>
          <w:rFonts w:hint="eastAsia"/>
          <w:lang w:val="en-US" w:eastAsia="zh-CN"/>
        </w:rPr>
        <w:t xml:space="preserve"> </w:t>
      </w:r>
      <w:r>
        <w:rPr>
          <w:rFonts w:hint="eastAsia" w:ascii="Times New Roman" w:hAnsi="Times New Roman" w:cs="Times New Roman"/>
          <w:lang w:val="en-US" w:eastAsia="zh-CN"/>
        </w:rPr>
        <w:t>second-hand agricultural machinery trading market</w:t>
      </w:r>
      <w:r>
        <w:tab/>
      </w:r>
      <w:r>
        <w:fldChar w:fldCharType="begin"/>
      </w:r>
      <w:r>
        <w:instrText xml:space="preserve"> PAGEREF _Toc25031 \h </w:instrText>
      </w:r>
      <w:r>
        <w:fldChar w:fldCharType="separate"/>
      </w:r>
      <w:r>
        <w:t>3</w:t>
      </w:r>
      <w:r>
        <w:fldChar w:fldCharType="end"/>
      </w:r>
      <w:r>
        <w:fldChar w:fldCharType="end"/>
      </w:r>
    </w:p>
    <w:p>
      <w:pPr>
        <w:pStyle w:val="24"/>
        <w:keepNext w:val="0"/>
        <w:keepLines w:val="0"/>
        <w:pageBreakBefore w:val="0"/>
        <w:widowControl w:val="0"/>
        <w:tabs>
          <w:tab w:val="right" w:leader="dot" w:pos="9071"/>
          <w:tab w:val="clear" w:pos="9344"/>
        </w:tabs>
        <w:kinsoku/>
        <w:wordWrap/>
        <w:overflowPunct/>
        <w:topLinePunct w:val="0"/>
        <w:autoSpaceDE/>
        <w:autoSpaceDN/>
        <w:bidi w:val="0"/>
        <w:adjustRightInd w:val="0"/>
        <w:snapToGrid/>
        <w:spacing w:line="440" w:lineRule="exact"/>
        <w:textAlignment w:val="auto"/>
      </w:pPr>
      <w:r>
        <w:fldChar w:fldCharType="begin"/>
      </w:r>
      <w:r>
        <w:instrText xml:space="preserve"> HYPERLINK \l _Toc20804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3.4 </w:t>
      </w:r>
      <w:r>
        <w:rPr>
          <w:rFonts w:hint="eastAsia"/>
          <w:lang w:eastAsia="zh-CN"/>
        </w:rPr>
        <w:t>二手农机经营</w:t>
      </w:r>
      <w:r>
        <w:rPr>
          <w:rFonts w:hint="eastAsia"/>
          <w:lang w:val="en-US" w:eastAsia="zh-CN"/>
        </w:rPr>
        <w:t xml:space="preserve"> </w:t>
      </w:r>
      <w:r>
        <w:rPr>
          <w:rFonts w:hint="eastAsia" w:ascii="Times New Roman" w:hAnsi="Times New Roman" w:cs="Times New Roman"/>
          <w:lang w:val="en-US" w:eastAsia="zh-CN"/>
        </w:rPr>
        <w:t>second-hand agricultural machinery selling</w:t>
      </w:r>
      <w:r>
        <w:tab/>
      </w:r>
      <w:r>
        <w:fldChar w:fldCharType="begin"/>
      </w:r>
      <w:r>
        <w:instrText xml:space="preserve"> PAGEREF _Toc20804 \h </w:instrText>
      </w:r>
      <w:r>
        <w:fldChar w:fldCharType="separate"/>
      </w:r>
      <w:r>
        <w:t>3</w:t>
      </w:r>
      <w:r>
        <w:fldChar w:fldCharType="end"/>
      </w:r>
      <w:r>
        <w:fldChar w:fldCharType="end"/>
      </w:r>
    </w:p>
    <w:p>
      <w:pPr>
        <w:pStyle w:val="24"/>
        <w:keepNext w:val="0"/>
        <w:keepLines w:val="0"/>
        <w:pageBreakBefore w:val="0"/>
        <w:widowControl w:val="0"/>
        <w:tabs>
          <w:tab w:val="right" w:leader="dot" w:pos="9071"/>
          <w:tab w:val="clear" w:pos="9344"/>
        </w:tabs>
        <w:kinsoku/>
        <w:wordWrap/>
        <w:overflowPunct/>
        <w:topLinePunct w:val="0"/>
        <w:autoSpaceDE/>
        <w:autoSpaceDN/>
        <w:bidi w:val="0"/>
        <w:adjustRightInd w:val="0"/>
        <w:snapToGrid/>
        <w:spacing w:line="440" w:lineRule="exact"/>
        <w:textAlignment w:val="auto"/>
      </w:pPr>
      <w:r>
        <w:fldChar w:fldCharType="begin"/>
      </w:r>
      <w:r>
        <w:instrText xml:space="preserve"> HYPERLINK \l _Toc23380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3.5 </w:t>
      </w:r>
      <w:r>
        <w:rPr>
          <w:rFonts w:hint="eastAsia"/>
          <w:highlight w:val="none"/>
          <w:lang w:eastAsia="zh-CN"/>
        </w:rPr>
        <w:t>二手农机</w:t>
      </w:r>
      <w:r>
        <w:rPr>
          <w:rFonts w:hint="eastAsia"/>
          <w:highlight w:val="none"/>
        </w:rPr>
        <w:t>经销</w:t>
      </w:r>
      <w:r>
        <w:rPr>
          <w:rFonts w:hint="eastAsia"/>
          <w:highlight w:val="none"/>
          <w:lang w:val="en-US" w:eastAsia="zh-CN"/>
        </w:rPr>
        <w:t xml:space="preserve"> </w:t>
      </w:r>
      <w:r>
        <w:rPr>
          <w:rFonts w:hint="eastAsia" w:ascii="Times New Roman" w:hAnsi="Times New Roman" w:cs="Times New Roman"/>
          <w:lang w:val="en-US" w:eastAsia="zh-CN"/>
        </w:rPr>
        <w:t>Second hand agricultural machinery distribution</w:t>
      </w:r>
      <w:r>
        <w:tab/>
      </w:r>
      <w:r>
        <w:fldChar w:fldCharType="begin"/>
      </w:r>
      <w:r>
        <w:instrText xml:space="preserve"> PAGEREF _Toc23380 \h </w:instrText>
      </w:r>
      <w:r>
        <w:fldChar w:fldCharType="separate"/>
      </w:r>
      <w:r>
        <w:t>4</w:t>
      </w:r>
      <w:r>
        <w:fldChar w:fldCharType="end"/>
      </w:r>
      <w:r>
        <w:fldChar w:fldCharType="end"/>
      </w:r>
    </w:p>
    <w:p>
      <w:pPr>
        <w:pStyle w:val="24"/>
        <w:keepNext w:val="0"/>
        <w:keepLines w:val="0"/>
        <w:pageBreakBefore w:val="0"/>
        <w:widowControl w:val="0"/>
        <w:tabs>
          <w:tab w:val="right" w:leader="dot" w:pos="9071"/>
          <w:tab w:val="clear" w:pos="9344"/>
        </w:tabs>
        <w:kinsoku/>
        <w:wordWrap/>
        <w:overflowPunct/>
        <w:topLinePunct w:val="0"/>
        <w:autoSpaceDE/>
        <w:autoSpaceDN/>
        <w:bidi w:val="0"/>
        <w:adjustRightInd w:val="0"/>
        <w:snapToGrid/>
        <w:spacing w:line="440" w:lineRule="exact"/>
        <w:textAlignment w:val="auto"/>
      </w:pPr>
      <w:r>
        <w:fldChar w:fldCharType="begin"/>
      </w:r>
      <w:r>
        <w:instrText xml:space="preserve"> HYPERLINK \l _Toc20029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3.6 </w:t>
      </w:r>
      <w:r>
        <w:rPr>
          <w:rFonts w:hint="eastAsia"/>
          <w:lang w:eastAsia="zh-CN"/>
        </w:rPr>
        <w:t>二手农机</w:t>
      </w:r>
      <w:r>
        <w:rPr>
          <w:rFonts w:hint="eastAsia"/>
        </w:rPr>
        <w:t>经销企业</w:t>
      </w:r>
      <w:r>
        <w:rPr>
          <w:rFonts w:hint="eastAsia"/>
          <w:lang w:val="en-US" w:eastAsia="zh-CN"/>
        </w:rPr>
        <w:t xml:space="preserve"> </w:t>
      </w:r>
      <w:r>
        <w:rPr>
          <w:rFonts w:hint="eastAsia" w:ascii="Times New Roman" w:hAnsi="Times New Roman" w:cs="Times New Roman"/>
          <w:lang w:val="en-US" w:eastAsia="zh-CN"/>
        </w:rPr>
        <w:t>second-hand agricultural machinery distribution enterprise</w:t>
      </w:r>
      <w:r>
        <w:tab/>
      </w:r>
      <w:r>
        <w:fldChar w:fldCharType="begin"/>
      </w:r>
      <w:r>
        <w:instrText xml:space="preserve"> PAGEREF _Toc20029 \h </w:instrText>
      </w:r>
      <w:r>
        <w:fldChar w:fldCharType="separate"/>
      </w:r>
      <w:r>
        <w:t>4</w:t>
      </w:r>
      <w:r>
        <w:fldChar w:fldCharType="end"/>
      </w:r>
      <w:r>
        <w:fldChar w:fldCharType="end"/>
      </w:r>
    </w:p>
    <w:p>
      <w:pPr>
        <w:pStyle w:val="24"/>
        <w:keepNext w:val="0"/>
        <w:keepLines w:val="0"/>
        <w:pageBreakBefore w:val="0"/>
        <w:widowControl w:val="0"/>
        <w:tabs>
          <w:tab w:val="right" w:leader="dot" w:pos="9071"/>
          <w:tab w:val="clear" w:pos="9344"/>
        </w:tabs>
        <w:kinsoku/>
        <w:wordWrap/>
        <w:overflowPunct/>
        <w:topLinePunct w:val="0"/>
        <w:autoSpaceDE/>
        <w:autoSpaceDN/>
        <w:bidi w:val="0"/>
        <w:adjustRightInd w:val="0"/>
        <w:snapToGrid/>
        <w:spacing w:line="440" w:lineRule="exact"/>
        <w:textAlignment w:val="auto"/>
      </w:pPr>
      <w:r>
        <w:fldChar w:fldCharType="begin"/>
      </w:r>
      <w:r>
        <w:instrText xml:space="preserve"> HYPERLINK \l _Toc12832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3.7 </w:t>
      </w:r>
      <w:r>
        <w:rPr>
          <w:rFonts w:hint="eastAsia"/>
          <w:lang w:eastAsia="zh-CN"/>
        </w:rPr>
        <w:t>二手农机</w:t>
      </w:r>
      <w:r>
        <w:rPr>
          <w:rFonts w:hint="eastAsia"/>
        </w:rPr>
        <w:t>直接交易</w:t>
      </w:r>
      <w:r>
        <w:rPr>
          <w:rFonts w:hint="eastAsia"/>
          <w:lang w:val="en-US" w:eastAsia="zh-CN"/>
        </w:rPr>
        <w:t xml:space="preserve"> </w:t>
      </w:r>
      <w:r>
        <w:rPr>
          <w:rFonts w:hint="default" w:ascii="Times New Roman" w:hAnsi="Times New Roman" w:cs="Times New Roman"/>
          <w:lang w:val="en-US" w:eastAsia="zh-CN"/>
        </w:rPr>
        <w:t>Direct trading of second-hand agricultural machinery</w:t>
      </w:r>
      <w:r>
        <w:tab/>
      </w:r>
      <w:r>
        <w:fldChar w:fldCharType="begin"/>
      </w:r>
      <w:r>
        <w:instrText xml:space="preserve"> PAGEREF _Toc12832 \h </w:instrText>
      </w:r>
      <w:r>
        <w:fldChar w:fldCharType="separate"/>
      </w:r>
      <w:r>
        <w:t>4</w:t>
      </w:r>
      <w:r>
        <w:fldChar w:fldCharType="end"/>
      </w:r>
      <w: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val="0"/>
        <w:snapToGrid/>
        <w:spacing w:line="440" w:lineRule="exact"/>
        <w:textAlignment w:val="auto"/>
      </w:pPr>
      <w:r>
        <w:fldChar w:fldCharType="begin"/>
      </w:r>
      <w:r>
        <w:instrText xml:space="preserve"> HYPERLINK \l _Toc16589 </w:instrText>
      </w:r>
      <w:r>
        <w:fldChar w:fldCharType="separate"/>
      </w:r>
      <w:r>
        <w:rPr>
          <w:rFonts w:hint="eastAsia" w:ascii="黑体" w:eastAsia="黑体"/>
          <w:i w:val="0"/>
        </w:rPr>
        <w:t xml:space="preserve">4 </w:t>
      </w:r>
      <w:r>
        <w:rPr>
          <w:rFonts w:hint="eastAsia"/>
          <w:lang w:eastAsia="zh-CN"/>
        </w:rPr>
        <w:t>二手农机分类</w:t>
      </w:r>
      <w:r>
        <w:tab/>
      </w:r>
      <w:r>
        <w:fldChar w:fldCharType="begin"/>
      </w:r>
      <w:r>
        <w:instrText xml:space="preserve"> PAGEREF _Toc16589 \h </w:instrText>
      </w:r>
      <w:r>
        <w:fldChar w:fldCharType="separate"/>
      </w:r>
      <w:r>
        <w:t>4</w:t>
      </w:r>
      <w:r>
        <w:fldChar w:fldCharType="end"/>
      </w:r>
      <w:r>
        <w:fldChar w:fldCharType="end"/>
      </w:r>
    </w:p>
    <w:p>
      <w:pPr>
        <w:pStyle w:val="24"/>
        <w:keepNext w:val="0"/>
        <w:keepLines w:val="0"/>
        <w:pageBreakBefore w:val="0"/>
        <w:widowControl w:val="0"/>
        <w:tabs>
          <w:tab w:val="right" w:leader="dot" w:pos="9071"/>
          <w:tab w:val="clear" w:pos="9344"/>
        </w:tabs>
        <w:kinsoku/>
        <w:wordWrap/>
        <w:overflowPunct/>
        <w:topLinePunct w:val="0"/>
        <w:autoSpaceDE/>
        <w:autoSpaceDN/>
        <w:bidi w:val="0"/>
        <w:adjustRightInd w:val="0"/>
        <w:snapToGrid/>
        <w:spacing w:line="440" w:lineRule="exact"/>
        <w:textAlignment w:val="auto"/>
      </w:pPr>
      <w:r>
        <w:fldChar w:fldCharType="begin"/>
      </w:r>
      <w:r>
        <w:instrText xml:space="preserve"> HYPERLINK \l _Toc21817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1"/>
          <w:vertAlign w:val="baseline"/>
          <w:lang w:val="en-US" w:eastAsia="zh-CN"/>
        </w:rPr>
        <w:t xml:space="preserve">4.1 </w:t>
      </w:r>
      <w:r>
        <w:rPr>
          <w:rFonts w:hint="eastAsia" w:ascii="黑体" w:hAnsi="黑体" w:eastAsia="黑体" w:cs="黑体"/>
          <w:szCs w:val="21"/>
          <w:lang w:val="en-US" w:eastAsia="zh-CN"/>
        </w:rPr>
        <w:t>分类原则和方法</w:t>
      </w:r>
      <w:r>
        <w:tab/>
      </w:r>
      <w:r>
        <w:fldChar w:fldCharType="begin"/>
      </w:r>
      <w:r>
        <w:instrText xml:space="preserve"> PAGEREF _Toc21817 \h </w:instrText>
      </w:r>
      <w:r>
        <w:fldChar w:fldCharType="separate"/>
      </w:r>
      <w:r>
        <w:t>4</w:t>
      </w:r>
      <w:r>
        <w:fldChar w:fldCharType="end"/>
      </w:r>
      <w:r>
        <w:fldChar w:fldCharType="end"/>
      </w:r>
    </w:p>
    <w:p>
      <w:pPr>
        <w:pStyle w:val="24"/>
        <w:keepNext w:val="0"/>
        <w:keepLines w:val="0"/>
        <w:pageBreakBefore w:val="0"/>
        <w:widowControl w:val="0"/>
        <w:tabs>
          <w:tab w:val="right" w:leader="dot" w:pos="9071"/>
          <w:tab w:val="clear" w:pos="9344"/>
        </w:tabs>
        <w:kinsoku/>
        <w:wordWrap/>
        <w:overflowPunct/>
        <w:topLinePunct w:val="0"/>
        <w:autoSpaceDE/>
        <w:autoSpaceDN/>
        <w:bidi w:val="0"/>
        <w:adjustRightInd w:val="0"/>
        <w:snapToGrid/>
        <w:spacing w:line="440" w:lineRule="exact"/>
        <w:textAlignment w:val="auto"/>
      </w:pPr>
      <w:r>
        <w:fldChar w:fldCharType="begin"/>
      </w:r>
      <w:r>
        <w:instrText xml:space="preserve"> HYPERLINK \l _Toc18514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4.2 </w:t>
      </w:r>
      <w:r>
        <w:rPr>
          <w:rFonts w:hint="eastAsia"/>
          <w:lang w:eastAsia="zh-CN"/>
        </w:rPr>
        <w:t>分类和内容</w:t>
      </w:r>
      <w:r>
        <w:tab/>
      </w:r>
      <w:r>
        <w:fldChar w:fldCharType="begin"/>
      </w:r>
      <w:r>
        <w:instrText xml:space="preserve"> PAGEREF _Toc18514 \h </w:instrText>
      </w:r>
      <w:r>
        <w:fldChar w:fldCharType="separate"/>
      </w:r>
      <w:r>
        <w:t>4</w:t>
      </w:r>
      <w:r>
        <w:fldChar w:fldCharType="end"/>
      </w:r>
      <w: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val="0"/>
        <w:snapToGrid/>
        <w:spacing w:line="440" w:lineRule="exact"/>
        <w:textAlignment w:val="auto"/>
      </w:pPr>
      <w:r>
        <w:fldChar w:fldCharType="begin"/>
      </w:r>
      <w:r>
        <w:instrText xml:space="preserve"> HYPERLINK \l _Toc18652 </w:instrText>
      </w:r>
      <w:r>
        <w:fldChar w:fldCharType="separate"/>
      </w:r>
      <w:r>
        <w:rPr>
          <w:rFonts w:hint="eastAsia" w:ascii="黑体" w:eastAsia="黑体"/>
          <w:i w:val="0"/>
          <w:lang w:val="en-US" w:eastAsia="zh-CN"/>
        </w:rPr>
        <w:t xml:space="preserve">5 </w:t>
      </w:r>
      <w:r>
        <w:rPr>
          <w:rFonts w:hint="eastAsia"/>
          <w:lang w:val="en-US" w:eastAsia="zh-CN"/>
        </w:rPr>
        <w:t>二手农机营销企业等级划分</w:t>
      </w:r>
      <w:r>
        <w:tab/>
      </w:r>
      <w:r>
        <w:fldChar w:fldCharType="begin"/>
      </w:r>
      <w:r>
        <w:instrText xml:space="preserve"> PAGEREF _Toc18652 \h </w:instrText>
      </w:r>
      <w:r>
        <w:fldChar w:fldCharType="separate"/>
      </w:r>
      <w:r>
        <w:t>4</w:t>
      </w:r>
      <w:r>
        <w:fldChar w:fldCharType="end"/>
      </w:r>
      <w: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val="0"/>
        <w:snapToGrid/>
        <w:spacing w:line="440" w:lineRule="exact"/>
        <w:textAlignment w:val="auto"/>
      </w:pPr>
      <w:r>
        <w:fldChar w:fldCharType="begin"/>
      </w:r>
      <w:r>
        <w:instrText xml:space="preserve"> HYPERLINK \l _Toc14573 </w:instrText>
      </w:r>
      <w:r>
        <w:fldChar w:fldCharType="separate"/>
      </w:r>
      <w:r>
        <w:rPr>
          <w:rFonts w:hint="eastAsia" w:ascii="黑体" w:eastAsia="黑体"/>
          <w:i w:val="0"/>
          <w:lang w:val="en-US" w:eastAsia="zh-CN"/>
        </w:rPr>
        <w:t xml:space="preserve">6 </w:t>
      </w:r>
      <w:r>
        <w:rPr>
          <w:rFonts w:hint="eastAsia"/>
          <w:lang w:val="en-US" w:eastAsia="zh-CN"/>
        </w:rPr>
        <w:t>二手农机准入条件</w:t>
      </w:r>
      <w:r>
        <w:tab/>
      </w:r>
      <w:r>
        <w:fldChar w:fldCharType="begin"/>
      </w:r>
      <w:r>
        <w:instrText xml:space="preserve"> PAGEREF _Toc14573 \h </w:instrText>
      </w:r>
      <w:r>
        <w:fldChar w:fldCharType="separate"/>
      </w:r>
      <w:r>
        <w:t>4</w:t>
      </w:r>
      <w:r>
        <w:fldChar w:fldCharType="end"/>
      </w:r>
      <w: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val="0"/>
        <w:snapToGrid/>
        <w:spacing w:line="440" w:lineRule="exact"/>
        <w:textAlignment w:val="auto"/>
      </w:pPr>
      <w:r>
        <w:fldChar w:fldCharType="begin"/>
      </w:r>
      <w:r>
        <w:instrText xml:space="preserve"> HYPERLINK \l _Toc22047 </w:instrText>
      </w:r>
      <w:r>
        <w:fldChar w:fldCharType="separate"/>
      </w:r>
      <w:r>
        <w:rPr>
          <w:rFonts w:hint="eastAsia" w:ascii="黑体" w:eastAsia="黑体"/>
          <w:i w:val="0"/>
        </w:rPr>
        <w:t xml:space="preserve">7 </w:t>
      </w:r>
      <w:r>
        <w:rPr>
          <w:rFonts w:hint="eastAsia"/>
          <w:lang w:eastAsia="zh-CN"/>
        </w:rPr>
        <w:t>管理要求</w:t>
      </w:r>
      <w:r>
        <w:tab/>
      </w:r>
      <w:r>
        <w:fldChar w:fldCharType="begin"/>
      </w:r>
      <w:r>
        <w:instrText xml:space="preserve"> PAGEREF _Toc22047 \h </w:instrText>
      </w:r>
      <w:r>
        <w:fldChar w:fldCharType="separate"/>
      </w:r>
      <w:r>
        <w:t>5</w:t>
      </w:r>
      <w:r>
        <w:fldChar w:fldCharType="end"/>
      </w:r>
      <w:r>
        <w:fldChar w:fldCharType="end"/>
      </w:r>
    </w:p>
    <w:p>
      <w:pPr>
        <w:pStyle w:val="24"/>
        <w:keepNext w:val="0"/>
        <w:keepLines w:val="0"/>
        <w:pageBreakBefore w:val="0"/>
        <w:widowControl w:val="0"/>
        <w:tabs>
          <w:tab w:val="right" w:leader="dot" w:pos="9071"/>
          <w:tab w:val="clear" w:pos="9344"/>
        </w:tabs>
        <w:kinsoku/>
        <w:wordWrap/>
        <w:overflowPunct/>
        <w:topLinePunct w:val="0"/>
        <w:autoSpaceDE/>
        <w:autoSpaceDN/>
        <w:bidi w:val="0"/>
        <w:adjustRightInd w:val="0"/>
        <w:snapToGrid/>
        <w:spacing w:line="440" w:lineRule="exact"/>
        <w:textAlignment w:val="auto"/>
      </w:pPr>
      <w:r>
        <w:fldChar w:fldCharType="begin"/>
      </w:r>
      <w:r>
        <w:instrText xml:space="preserve"> HYPERLINK \l _Toc12038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1"/>
          <w:vertAlign w:val="baseline"/>
          <w:lang w:val="en-US" w:eastAsia="zh-CN"/>
        </w:rPr>
        <w:t xml:space="preserve">7.1 </w:t>
      </w:r>
      <w:r>
        <w:rPr>
          <w:rFonts w:hint="eastAsia" w:ascii="黑体" w:hAnsi="黑体" w:eastAsia="黑体" w:cs="黑体"/>
          <w:szCs w:val="21"/>
          <w:lang w:val="en-US" w:eastAsia="zh-CN"/>
        </w:rPr>
        <w:t>基本要求</w:t>
      </w:r>
      <w:r>
        <w:tab/>
      </w:r>
      <w:r>
        <w:fldChar w:fldCharType="begin"/>
      </w:r>
      <w:r>
        <w:instrText xml:space="preserve"> PAGEREF _Toc12038 \h </w:instrText>
      </w:r>
      <w:r>
        <w:fldChar w:fldCharType="separate"/>
      </w:r>
      <w:r>
        <w:t>5</w:t>
      </w:r>
      <w:r>
        <w:fldChar w:fldCharType="end"/>
      </w:r>
      <w:r>
        <w:fldChar w:fldCharType="end"/>
      </w:r>
    </w:p>
    <w:p>
      <w:pPr>
        <w:pStyle w:val="24"/>
        <w:keepNext w:val="0"/>
        <w:keepLines w:val="0"/>
        <w:pageBreakBefore w:val="0"/>
        <w:widowControl w:val="0"/>
        <w:tabs>
          <w:tab w:val="right" w:leader="dot" w:pos="9071"/>
          <w:tab w:val="clear" w:pos="9344"/>
        </w:tabs>
        <w:kinsoku/>
        <w:wordWrap/>
        <w:overflowPunct/>
        <w:topLinePunct w:val="0"/>
        <w:autoSpaceDE/>
        <w:autoSpaceDN/>
        <w:bidi w:val="0"/>
        <w:adjustRightInd w:val="0"/>
        <w:snapToGrid/>
        <w:spacing w:line="440" w:lineRule="exact"/>
        <w:textAlignment w:val="auto"/>
      </w:pPr>
      <w:r>
        <w:fldChar w:fldCharType="begin"/>
      </w:r>
      <w:r>
        <w:instrText xml:space="preserve"> HYPERLINK \l _Toc26828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1"/>
          <w:vertAlign w:val="baseline"/>
          <w:lang w:val="en-US" w:eastAsia="zh-CN"/>
        </w:rPr>
        <w:t xml:space="preserve">7.2 </w:t>
      </w:r>
      <w:r>
        <w:rPr>
          <w:rFonts w:hint="eastAsia" w:ascii="黑体" w:hAnsi="黑体" w:eastAsia="黑体" w:cs="黑体"/>
          <w:szCs w:val="21"/>
          <w:lang w:val="en-US" w:eastAsia="zh-CN"/>
        </w:rPr>
        <w:t>经营场所</w:t>
      </w:r>
      <w:r>
        <w:tab/>
      </w:r>
      <w:r>
        <w:fldChar w:fldCharType="begin"/>
      </w:r>
      <w:r>
        <w:instrText xml:space="preserve"> PAGEREF _Toc26828 \h </w:instrText>
      </w:r>
      <w:r>
        <w:fldChar w:fldCharType="separate"/>
      </w:r>
      <w:r>
        <w:t>5</w:t>
      </w:r>
      <w:r>
        <w:fldChar w:fldCharType="end"/>
      </w:r>
      <w:r>
        <w:fldChar w:fldCharType="end"/>
      </w:r>
    </w:p>
    <w:p>
      <w:pPr>
        <w:pStyle w:val="24"/>
        <w:keepNext w:val="0"/>
        <w:keepLines w:val="0"/>
        <w:pageBreakBefore w:val="0"/>
        <w:widowControl w:val="0"/>
        <w:tabs>
          <w:tab w:val="right" w:leader="dot" w:pos="9071"/>
          <w:tab w:val="clear" w:pos="9344"/>
        </w:tabs>
        <w:kinsoku/>
        <w:wordWrap/>
        <w:overflowPunct/>
        <w:topLinePunct w:val="0"/>
        <w:autoSpaceDE/>
        <w:autoSpaceDN/>
        <w:bidi w:val="0"/>
        <w:adjustRightInd w:val="0"/>
        <w:snapToGrid/>
        <w:spacing w:line="440" w:lineRule="exact"/>
        <w:textAlignment w:val="auto"/>
      </w:pPr>
      <w:r>
        <w:fldChar w:fldCharType="begin"/>
      </w:r>
      <w:r>
        <w:instrText xml:space="preserve"> HYPERLINK \l _Toc11323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1"/>
          <w:vertAlign w:val="baseline"/>
          <w:lang w:val="en-US" w:eastAsia="zh-CN"/>
        </w:rPr>
        <w:t xml:space="preserve">7.3 </w:t>
      </w:r>
      <w:r>
        <w:rPr>
          <w:rFonts w:hint="eastAsia" w:ascii="黑体" w:hAnsi="黑体" w:eastAsia="黑体" w:cs="黑体"/>
          <w:szCs w:val="21"/>
          <w:lang w:val="en-US" w:eastAsia="en-US"/>
        </w:rPr>
        <w:t>设施设备</w:t>
      </w:r>
      <w:r>
        <w:tab/>
      </w:r>
      <w:r>
        <w:fldChar w:fldCharType="begin"/>
      </w:r>
      <w:r>
        <w:instrText xml:space="preserve"> PAGEREF _Toc11323 \h </w:instrText>
      </w:r>
      <w:r>
        <w:fldChar w:fldCharType="separate"/>
      </w:r>
      <w:r>
        <w:t>5</w:t>
      </w:r>
      <w:r>
        <w:fldChar w:fldCharType="end"/>
      </w:r>
      <w:r>
        <w:fldChar w:fldCharType="end"/>
      </w:r>
    </w:p>
    <w:p>
      <w:pPr>
        <w:pStyle w:val="24"/>
        <w:keepNext w:val="0"/>
        <w:keepLines w:val="0"/>
        <w:pageBreakBefore w:val="0"/>
        <w:widowControl w:val="0"/>
        <w:tabs>
          <w:tab w:val="right" w:leader="dot" w:pos="9071"/>
          <w:tab w:val="clear" w:pos="9344"/>
        </w:tabs>
        <w:kinsoku/>
        <w:wordWrap/>
        <w:overflowPunct/>
        <w:topLinePunct w:val="0"/>
        <w:autoSpaceDE/>
        <w:autoSpaceDN/>
        <w:bidi w:val="0"/>
        <w:adjustRightInd w:val="0"/>
        <w:snapToGrid/>
        <w:spacing w:line="440" w:lineRule="exact"/>
        <w:textAlignment w:val="auto"/>
      </w:pPr>
      <w:r>
        <w:fldChar w:fldCharType="begin"/>
      </w:r>
      <w:r>
        <w:instrText xml:space="preserve"> HYPERLINK \l _Toc5400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1"/>
          <w:vertAlign w:val="baseline"/>
          <w:lang w:val="en-US" w:eastAsia="zh-CN"/>
        </w:rPr>
        <w:t xml:space="preserve">7.4 </w:t>
      </w:r>
      <w:r>
        <w:rPr>
          <w:rFonts w:hint="eastAsia" w:ascii="黑体" w:hAnsi="黑体" w:eastAsia="黑体" w:cs="黑体"/>
          <w:szCs w:val="21"/>
          <w:lang w:val="en-US" w:eastAsia="zh-CN"/>
        </w:rPr>
        <w:t>经营管理</w:t>
      </w:r>
      <w:r>
        <w:tab/>
      </w:r>
      <w:r>
        <w:fldChar w:fldCharType="begin"/>
      </w:r>
      <w:r>
        <w:instrText xml:space="preserve"> PAGEREF _Toc5400 \h </w:instrText>
      </w:r>
      <w:r>
        <w:fldChar w:fldCharType="separate"/>
      </w:r>
      <w:r>
        <w:t>5</w:t>
      </w:r>
      <w:r>
        <w:fldChar w:fldCharType="end"/>
      </w:r>
      <w: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val="0"/>
        <w:snapToGrid/>
        <w:spacing w:line="440" w:lineRule="exact"/>
        <w:textAlignment w:val="auto"/>
      </w:pPr>
      <w:r>
        <w:fldChar w:fldCharType="begin"/>
      </w:r>
      <w:r>
        <w:instrText xml:space="preserve"> HYPERLINK \l _Toc28857 </w:instrText>
      </w:r>
      <w:r>
        <w:fldChar w:fldCharType="separate"/>
      </w:r>
      <w:r>
        <w:rPr>
          <w:rFonts w:hint="eastAsia" w:ascii="黑体" w:eastAsia="黑体"/>
          <w:i w:val="0"/>
          <w:lang w:val="en-US" w:eastAsia="zh-CN"/>
        </w:rPr>
        <w:t xml:space="preserve">8 </w:t>
      </w:r>
      <w:r>
        <w:rPr>
          <w:rFonts w:hint="eastAsia"/>
          <w:lang w:val="en-US" w:eastAsia="zh-CN"/>
        </w:rPr>
        <w:t>机构和人员要求</w:t>
      </w:r>
      <w:r>
        <w:tab/>
      </w:r>
      <w:r>
        <w:fldChar w:fldCharType="begin"/>
      </w:r>
      <w:r>
        <w:instrText xml:space="preserve"> PAGEREF _Toc28857 \h </w:instrText>
      </w:r>
      <w:r>
        <w:fldChar w:fldCharType="separate"/>
      </w:r>
      <w:r>
        <w:t>6</w:t>
      </w:r>
      <w:r>
        <w:fldChar w:fldCharType="end"/>
      </w:r>
      <w:r>
        <w:fldChar w:fldCharType="end"/>
      </w:r>
    </w:p>
    <w:p>
      <w:pPr>
        <w:pStyle w:val="24"/>
        <w:keepNext w:val="0"/>
        <w:keepLines w:val="0"/>
        <w:pageBreakBefore w:val="0"/>
        <w:widowControl w:val="0"/>
        <w:tabs>
          <w:tab w:val="right" w:leader="dot" w:pos="9071"/>
          <w:tab w:val="clear" w:pos="9344"/>
        </w:tabs>
        <w:kinsoku/>
        <w:wordWrap/>
        <w:overflowPunct/>
        <w:topLinePunct w:val="0"/>
        <w:autoSpaceDE/>
        <w:autoSpaceDN/>
        <w:bidi w:val="0"/>
        <w:adjustRightInd w:val="0"/>
        <w:snapToGrid/>
        <w:spacing w:line="440" w:lineRule="exact"/>
        <w:textAlignment w:val="auto"/>
      </w:pPr>
      <w:r>
        <w:fldChar w:fldCharType="begin"/>
      </w:r>
      <w:r>
        <w:instrText xml:space="preserve"> HYPERLINK \l _Toc19487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rPr>
        <w:t xml:space="preserve">8.1 </w:t>
      </w:r>
      <w:r>
        <w:rPr>
          <w:rFonts w:hint="eastAsia"/>
          <w:lang w:val="en-US" w:eastAsia="zh-CN"/>
        </w:rPr>
        <w:t>机构设立</w:t>
      </w:r>
      <w:r>
        <w:tab/>
      </w:r>
      <w:r>
        <w:fldChar w:fldCharType="begin"/>
      </w:r>
      <w:r>
        <w:instrText xml:space="preserve"> PAGEREF _Toc19487 \h </w:instrText>
      </w:r>
      <w:r>
        <w:fldChar w:fldCharType="separate"/>
      </w:r>
      <w:r>
        <w:t>6</w:t>
      </w:r>
      <w:r>
        <w:fldChar w:fldCharType="end"/>
      </w:r>
      <w:r>
        <w:fldChar w:fldCharType="end"/>
      </w:r>
    </w:p>
    <w:p>
      <w:pPr>
        <w:pStyle w:val="24"/>
        <w:keepNext w:val="0"/>
        <w:keepLines w:val="0"/>
        <w:pageBreakBefore w:val="0"/>
        <w:widowControl w:val="0"/>
        <w:tabs>
          <w:tab w:val="right" w:leader="dot" w:pos="9071"/>
          <w:tab w:val="clear" w:pos="9344"/>
        </w:tabs>
        <w:kinsoku/>
        <w:wordWrap/>
        <w:overflowPunct/>
        <w:topLinePunct w:val="0"/>
        <w:autoSpaceDE/>
        <w:autoSpaceDN/>
        <w:bidi w:val="0"/>
        <w:adjustRightInd w:val="0"/>
        <w:snapToGrid/>
        <w:spacing w:line="440" w:lineRule="exact"/>
        <w:textAlignment w:val="auto"/>
      </w:pPr>
      <w:r>
        <w:fldChar w:fldCharType="begin"/>
      </w:r>
      <w:r>
        <w:instrText xml:space="preserve"> HYPERLINK \l _Toc7231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rPr>
        <w:t xml:space="preserve">8.2 </w:t>
      </w:r>
      <w:r>
        <w:rPr>
          <w:rFonts w:hint="eastAsia"/>
          <w:lang w:val="en-US" w:eastAsia="zh-CN"/>
        </w:rPr>
        <w:t>人员配备</w:t>
      </w:r>
      <w:r>
        <w:tab/>
      </w:r>
      <w:r>
        <w:fldChar w:fldCharType="begin"/>
      </w:r>
      <w:r>
        <w:instrText xml:space="preserve"> PAGEREF _Toc7231 \h </w:instrText>
      </w:r>
      <w:r>
        <w:fldChar w:fldCharType="separate"/>
      </w:r>
      <w:r>
        <w:t>6</w:t>
      </w:r>
      <w:r>
        <w:fldChar w:fldCharType="end"/>
      </w:r>
      <w: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val="0"/>
        <w:snapToGrid/>
        <w:spacing w:line="440" w:lineRule="exact"/>
        <w:textAlignment w:val="auto"/>
      </w:pPr>
      <w:r>
        <w:fldChar w:fldCharType="begin"/>
      </w:r>
      <w:r>
        <w:instrText xml:space="preserve"> HYPERLINK \l _Toc15701 </w:instrText>
      </w:r>
      <w:r>
        <w:fldChar w:fldCharType="separate"/>
      </w:r>
      <w:r>
        <w:rPr>
          <w:rFonts w:hint="eastAsia" w:ascii="黑体" w:eastAsia="黑体"/>
          <w:i w:val="0"/>
          <w:lang w:val="en-US" w:eastAsia="zh-CN"/>
        </w:rPr>
        <w:t xml:space="preserve">9 </w:t>
      </w:r>
      <w:r>
        <w:rPr>
          <w:rFonts w:hint="eastAsia"/>
          <w:lang w:val="en-US" w:eastAsia="zh-CN"/>
        </w:rPr>
        <w:t>服务要求</w:t>
      </w:r>
      <w:r>
        <w:tab/>
      </w:r>
      <w:r>
        <w:fldChar w:fldCharType="begin"/>
      </w:r>
      <w:r>
        <w:instrText xml:space="preserve"> PAGEREF _Toc15701 \h </w:instrText>
      </w:r>
      <w:r>
        <w:fldChar w:fldCharType="separate"/>
      </w:r>
      <w:r>
        <w:t>7</w:t>
      </w:r>
      <w:r>
        <w:fldChar w:fldCharType="end"/>
      </w:r>
      <w:r>
        <w:fldChar w:fldCharType="end"/>
      </w:r>
    </w:p>
    <w:p>
      <w:pPr>
        <w:pStyle w:val="24"/>
        <w:keepNext w:val="0"/>
        <w:keepLines w:val="0"/>
        <w:pageBreakBefore w:val="0"/>
        <w:widowControl w:val="0"/>
        <w:tabs>
          <w:tab w:val="right" w:leader="dot" w:pos="9071"/>
          <w:tab w:val="clear" w:pos="9344"/>
        </w:tabs>
        <w:kinsoku/>
        <w:wordWrap/>
        <w:overflowPunct/>
        <w:topLinePunct w:val="0"/>
        <w:autoSpaceDE/>
        <w:autoSpaceDN/>
        <w:bidi w:val="0"/>
        <w:adjustRightInd w:val="0"/>
        <w:snapToGrid/>
        <w:spacing w:line="440" w:lineRule="exact"/>
        <w:textAlignment w:val="auto"/>
      </w:pPr>
      <w:r>
        <w:fldChar w:fldCharType="begin"/>
      </w:r>
      <w:r>
        <w:instrText xml:space="preserve"> HYPERLINK \l _Toc15459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1"/>
          <w:vertAlign w:val="baseline"/>
          <w:lang w:val="en-US" w:eastAsia="zh-CN"/>
        </w:rPr>
        <w:t xml:space="preserve">9.1 </w:t>
      </w:r>
      <w:r>
        <w:rPr>
          <w:rFonts w:hint="eastAsia" w:hAnsi="黑体" w:cs="黑体"/>
          <w:szCs w:val="21"/>
          <w:lang w:val="en-US" w:eastAsia="zh-CN"/>
        </w:rPr>
        <w:t>信息</w:t>
      </w:r>
      <w:r>
        <w:rPr>
          <w:rFonts w:hint="eastAsia" w:ascii="黑体" w:hAnsi="黑体" w:eastAsia="黑体" w:cs="黑体"/>
          <w:szCs w:val="21"/>
          <w:lang w:val="en-US" w:eastAsia="zh-CN"/>
        </w:rPr>
        <w:t>咨询</w:t>
      </w:r>
      <w:r>
        <w:tab/>
      </w:r>
      <w:r>
        <w:fldChar w:fldCharType="begin"/>
      </w:r>
      <w:r>
        <w:instrText xml:space="preserve"> PAGEREF _Toc15459 \h </w:instrText>
      </w:r>
      <w:r>
        <w:fldChar w:fldCharType="separate"/>
      </w:r>
      <w:r>
        <w:t>7</w:t>
      </w:r>
      <w:r>
        <w:fldChar w:fldCharType="end"/>
      </w:r>
      <w:r>
        <w:fldChar w:fldCharType="end"/>
      </w:r>
    </w:p>
    <w:p>
      <w:pPr>
        <w:pStyle w:val="24"/>
        <w:keepNext w:val="0"/>
        <w:keepLines w:val="0"/>
        <w:pageBreakBefore w:val="0"/>
        <w:widowControl w:val="0"/>
        <w:tabs>
          <w:tab w:val="right" w:leader="dot" w:pos="9071"/>
          <w:tab w:val="clear" w:pos="9344"/>
        </w:tabs>
        <w:kinsoku/>
        <w:wordWrap/>
        <w:overflowPunct/>
        <w:topLinePunct w:val="0"/>
        <w:autoSpaceDE/>
        <w:autoSpaceDN/>
        <w:bidi w:val="0"/>
        <w:adjustRightInd w:val="0"/>
        <w:snapToGrid/>
        <w:spacing w:line="440" w:lineRule="exact"/>
        <w:textAlignment w:val="auto"/>
      </w:pPr>
      <w:r>
        <w:fldChar w:fldCharType="begin"/>
      </w:r>
      <w:r>
        <w:instrText xml:space="preserve"> HYPERLINK \l _Toc5182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1"/>
          <w:vertAlign w:val="baseline"/>
          <w:lang w:val="en-US" w:eastAsia="zh-CN"/>
        </w:rPr>
        <w:t xml:space="preserve">9.2 </w:t>
      </w:r>
      <w:r>
        <w:rPr>
          <w:rFonts w:hint="eastAsia" w:hAnsi="黑体" w:cs="黑体"/>
          <w:szCs w:val="21"/>
          <w:lang w:val="en-US" w:eastAsia="zh-CN"/>
        </w:rPr>
        <w:t>投诉处理</w:t>
      </w:r>
      <w:r>
        <w:tab/>
      </w:r>
      <w:r>
        <w:fldChar w:fldCharType="begin"/>
      </w:r>
      <w:r>
        <w:instrText xml:space="preserve"> PAGEREF _Toc5182 \h </w:instrText>
      </w:r>
      <w:r>
        <w:fldChar w:fldCharType="separate"/>
      </w:r>
      <w:r>
        <w:t>7</w:t>
      </w:r>
      <w:r>
        <w:fldChar w:fldCharType="end"/>
      </w:r>
      <w:r>
        <w:fldChar w:fldCharType="end"/>
      </w:r>
    </w:p>
    <w:p>
      <w:pPr>
        <w:pStyle w:val="24"/>
        <w:keepNext w:val="0"/>
        <w:keepLines w:val="0"/>
        <w:pageBreakBefore w:val="0"/>
        <w:widowControl w:val="0"/>
        <w:tabs>
          <w:tab w:val="right" w:leader="dot" w:pos="9071"/>
          <w:tab w:val="clear" w:pos="9344"/>
        </w:tabs>
        <w:kinsoku/>
        <w:wordWrap/>
        <w:overflowPunct/>
        <w:topLinePunct w:val="0"/>
        <w:autoSpaceDE/>
        <w:autoSpaceDN/>
        <w:bidi w:val="0"/>
        <w:adjustRightInd w:val="0"/>
        <w:snapToGrid/>
        <w:spacing w:line="440" w:lineRule="exact"/>
        <w:textAlignment w:val="auto"/>
      </w:pPr>
      <w:r>
        <w:fldChar w:fldCharType="begin"/>
      </w:r>
      <w:r>
        <w:instrText xml:space="preserve"> HYPERLINK \l _Toc22988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1"/>
          <w:vertAlign w:val="baseline"/>
          <w:lang w:val="en-US" w:eastAsia="zh-CN"/>
        </w:rPr>
        <w:t xml:space="preserve">9.3 </w:t>
      </w:r>
      <w:r>
        <w:rPr>
          <w:rFonts w:hint="eastAsia" w:hAnsi="黑体" w:cs="黑体"/>
          <w:szCs w:val="21"/>
          <w:lang w:val="en-US" w:eastAsia="zh-CN"/>
        </w:rPr>
        <w:t>售后服务</w:t>
      </w:r>
      <w:r>
        <w:tab/>
      </w:r>
      <w:r>
        <w:fldChar w:fldCharType="begin"/>
      </w:r>
      <w:r>
        <w:instrText xml:space="preserve"> PAGEREF _Toc22988 \h </w:instrText>
      </w:r>
      <w:r>
        <w:fldChar w:fldCharType="separate"/>
      </w:r>
      <w:r>
        <w:t>7</w:t>
      </w:r>
      <w:r>
        <w:fldChar w:fldCharType="end"/>
      </w:r>
      <w:r>
        <w:fldChar w:fldCharType="end"/>
      </w:r>
    </w:p>
    <w:p>
      <w:pPr>
        <w:pStyle w:val="94"/>
        <w:spacing w:after="468"/>
        <w:sectPr>
          <w:headerReference r:id="rId7" w:type="default"/>
          <w:footerReference r:id="rId9" w:type="default"/>
          <w:headerReference r:id="rId8" w:type="even"/>
          <w:footerReference r:id="rId10" w:type="even"/>
          <w:pgSz w:w="11906" w:h="16838"/>
          <w:pgMar w:top="1417" w:right="1134" w:bottom="1417" w:left="1417" w:header="1418" w:footer="1134" w:gutter="284"/>
          <w:pgNumType w:fmt="upperRoman" w:start="1"/>
          <w:cols w:space="720" w:num="1"/>
          <w:formProt w:val="0"/>
          <w:docGrid w:type="lines" w:linePitch="312" w:charSpace="0"/>
        </w:sectPr>
      </w:pPr>
      <w:r>
        <w:fldChar w:fldCharType="end"/>
      </w:r>
    </w:p>
    <w:bookmarkEnd w:id="20"/>
    <w:bookmarkEnd w:id="21"/>
    <w:bookmarkEnd w:id="22"/>
    <w:p>
      <w:pPr>
        <w:pStyle w:val="59"/>
        <w:ind w:left="0" w:leftChars="0" w:firstLine="0" w:firstLineChars="0"/>
        <w:jc w:val="center"/>
        <w:rPr>
          <w:rFonts w:hint="eastAsia" w:ascii="黑体" w:hAnsi="黑体" w:eastAsia="黑体" w:cs="黑体"/>
          <w:sz w:val="32"/>
          <w:szCs w:val="32"/>
        </w:rPr>
      </w:pPr>
      <w:bookmarkStart w:id="23" w:name="BookMark8"/>
    </w:p>
    <w:p>
      <w:pPr>
        <w:pStyle w:val="59"/>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前言</w:t>
      </w:r>
    </w:p>
    <w:p>
      <w:pPr>
        <w:pStyle w:val="59"/>
        <w:ind w:left="0" w:leftChars="0" w:firstLine="0" w:firstLineChars="0"/>
        <w:jc w:val="center"/>
        <w:rPr>
          <w:rFonts w:hint="eastAsia" w:ascii="黑体" w:hAnsi="黑体" w:eastAsia="黑体" w:cs="黑体"/>
          <w:sz w:val="32"/>
          <w:szCs w:val="32"/>
        </w:rPr>
      </w:pPr>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请注意本文件的某些内容可能涉及专利，本文件的发布机构不承担识别专利的责任。</w:t>
      </w:r>
    </w:p>
    <w:p>
      <w:pPr>
        <w:pStyle w:val="59"/>
        <w:ind w:firstLine="420"/>
        <w:rPr>
          <w:rFonts w:hint="eastAsia" w:hAnsi="宋体" w:cs="宋体"/>
          <w:szCs w:val="21"/>
        </w:rPr>
      </w:pPr>
      <w:r>
        <w:rPr>
          <w:rFonts w:hint="eastAsia" w:hAnsi="宋体" w:cs="宋体"/>
          <w:szCs w:val="21"/>
        </w:rPr>
        <w:t>本</w:t>
      </w:r>
      <w:r>
        <w:rPr>
          <w:rFonts w:hint="eastAsia" w:hAnsi="宋体" w:cs="宋体"/>
          <w:szCs w:val="21"/>
          <w:lang w:eastAsia="zh-CN"/>
        </w:rPr>
        <w:t>文件</w:t>
      </w:r>
      <w:r>
        <w:rPr>
          <w:rFonts w:hint="eastAsia" w:hAnsi="宋体" w:cs="宋体"/>
          <w:szCs w:val="21"/>
        </w:rPr>
        <w:t>由宁夏回族自治区农业农村厅提出</w:t>
      </w:r>
      <w:r>
        <w:rPr>
          <w:rFonts w:hint="eastAsia" w:hAnsi="宋体" w:cs="宋体"/>
          <w:szCs w:val="21"/>
          <w:lang w:eastAsia="zh-CN"/>
        </w:rPr>
        <w:t>、</w:t>
      </w:r>
      <w:r>
        <w:rPr>
          <w:rFonts w:hint="eastAsia" w:hAnsi="宋体" w:cs="宋体"/>
          <w:szCs w:val="21"/>
        </w:rPr>
        <w:t>归口并</w:t>
      </w:r>
      <w:r>
        <w:rPr>
          <w:rFonts w:hint="eastAsia" w:hAnsi="宋体" w:cs="宋体"/>
          <w:szCs w:val="21"/>
          <w:lang w:eastAsia="zh-CN"/>
        </w:rPr>
        <w:t>组织实施</w:t>
      </w:r>
      <w:r>
        <w:rPr>
          <w:rFonts w:hint="eastAsia" w:hAnsi="宋体" w:cs="宋体"/>
          <w:szCs w:val="21"/>
        </w:rPr>
        <w:t>。</w:t>
      </w:r>
    </w:p>
    <w:p>
      <w:pPr>
        <w:pStyle w:val="59"/>
        <w:ind w:firstLine="420"/>
        <w:rPr>
          <w:rFonts w:hint="eastAsia" w:hAnsi="宋体" w:cs="宋体"/>
          <w:szCs w:val="21"/>
        </w:rPr>
      </w:pPr>
      <w:r>
        <w:rPr>
          <w:rFonts w:hint="eastAsia" w:hAnsi="宋体" w:cs="宋体"/>
          <w:szCs w:val="21"/>
        </w:rPr>
        <w:t>本</w:t>
      </w:r>
      <w:r>
        <w:rPr>
          <w:rFonts w:hint="eastAsia" w:hAnsi="宋体" w:cs="宋体"/>
          <w:szCs w:val="21"/>
          <w:lang w:eastAsia="zh-CN"/>
        </w:rPr>
        <w:t>文件</w:t>
      </w:r>
      <w:r>
        <w:rPr>
          <w:rFonts w:hint="eastAsia" w:hAnsi="宋体" w:cs="宋体"/>
          <w:szCs w:val="21"/>
        </w:rPr>
        <w:t>起草单位：宁夏回族自治区农业机械安全监理总站。</w:t>
      </w:r>
    </w:p>
    <w:p>
      <w:pPr>
        <w:pStyle w:val="59"/>
        <w:ind w:firstLine="420"/>
        <w:sectPr>
          <w:footerReference r:id="rId12" w:type="default"/>
          <w:headerReference r:id="rId11" w:type="even"/>
          <w:footerReference r:id="rId13" w:type="even"/>
          <w:pgSz w:w="11906" w:h="16838"/>
          <w:pgMar w:top="1928" w:right="1134" w:bottom="1134" w:left="1134" w:header="1418" w:footer="1134" w:gutter="284"/>
          <w:pgNumType w:fmt="upperRoman"/>
          <w:cols w:space="425" w:num="1"/>
          <w:formProt w:val="0"/>
          <w:docGrid w:type="lines" w:linePitch="312" w:charSpace="0"/>
        </w:sectPr>
      </w:pPr>
      <w:r>
        <w:rPr>
          <w:rFonts w:hint="eastAsia" w:hAnsi="宋体" w:cs="宋体"/>
          <w:szCs w:val="21"/>
        </w:rPr>
        <w:t>本</w:t>
      </w:r>
      <w:r>
        <w:rPr>
          <w:rFonts w:hint="eastAsia" w:hAnsi="宋体" w:cs="宋体"/>
          <w:szCs w:val="21"/>
          <w:lang w:eastAsia="zh-CN"/>
        </w:rPr>
        <w:t>文件</w:t>
      </w:r>
      <w:r>
        <w:rPr>
          <w:rFonts w:hint="eastAsia" w:hAnsi="宋体" w:cs="宋体"/>
          <w:szCs w:val="21"/>
        </w:rPr>
        <w:t xml:space="preserve">主要起草人： </w:t>
      </w:r>
      <w:r>
        <w:rPr>
          <w:rFonts w:hint="eastAsia" w:hAnsi="宋体" w:cs="宋体"/>
          <w:szCs w:val="21"/>
          <w:lang w:val="en-US" w:eastAsia="zh-CN"/>
        </w:rPr>
        <w:t xml:space="preserve">             </w:t>
      </w:r>
      <w:r>
        <w:rPr>
          <w:rFonts w:hint="eastAsia" w:hAnsi="宋体" w:cs="宋体"/>
          <w:szCs w:val="21"/>
        </w:rPr>
        <w:t xml:space="preserve"> 。</w:t>
      </w: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pStyle w:val="179"/>
        <w:spacing w:before="3" w:beforeLines="1" w:after="686" w:afterLines="220"/>
      </w:pPr>
      <w:bookmarkStart w:id="24" w:name="NEW_STAND_NAME"/>
      <w:r>
        <w:rPr>
          <w:rFonts w:hint="eastAsia"/>
        </w:rPr>
        <w:t>二手农业机械交易市场管理规范</w:t>
      </w:r>
    </w:p>
    <w:bookmarkEnd w:id="24"/>
    <w:p>
      <w:pPr>
        <w:pStyle w:val="106"/>
        <w:spacing w:before="312" w:after="312"/>
        <w:ind w:left="0"/>
      </w:pPr>
      <w:bookmarkStart w:id="25" w:name="_Toc24884218"/>
      <w:bookmarkStart w:id="26" w:name="_Toc17233333"/>
      <w:bookmarkStart w:id="27" w:name="_Toc26648465"/>
      <w:bookmarkStart w:id="28" w:name="_Toc26986530"/>
      <w:bookmarkStart w:id="29" w:name="_Toc11618"/>
      <w:bookmarkStart w:id="30" w:name="_Toc17233325"/>
      <w:bookmarkStart w:id="31" w:name="_Toc145179888"/>
      <w:bookmarkStart w:id="32" w:name="_Toc145179917"/>
      <w:bookmarkStart w:id="33" w:name="_Toc24884211"/>
      <w:bookmarkStart w:id="34" w:name="_Toc97191423"/>
      <w:bookmarkStart w:id="35" w:name="_Toc26986771"/>
      <w:bookmarkStart w:id="36" w:name="_Toc26718930"/>
      <w:r>
        <w:rPr>
          <w:rFonts w:hint="eastAsia"/>
        </w:rPr>
        <w:t>范围</w:t>
      </w:r>
      <w:bookmarkEnd w:id="25"/>
      <w:bookmarkEnd w:id="26"/>
      <w:bookmarkEnd w:id="27"/>
      <w:bookmarkEnd w:id="28"/>
      <w:bookmarkEnd w:id="29"/>
      <w:bookmarkEnd w:id="30"/>
      <w:bookmarkEnd w:id="31"/>
      <w:bookmarkEnd w:id="32"/>
      <w:bookmarkEnd w:id="33"/>
      <w:bookmarkEnd w:id="34"/>
      <w:bookmarkEnd w:id="35"/>
      <w:bookmarkEnd w:id="36"/>
    </w:p>
    <w:p>
      <w:pPr>
        <w:pStyle w:val="59"/>
        <w:ind w:firstLine="420"/>
        <w:rPr>
          <w:rFonts w:hint="eastAsia"/>
        </w:rPr>
      </w:pPr>
      <w:bookmarkStart w:id="37" w:name="_Toc24884212"/>
      <w:bookmarkStart w:id="38" w:name="_Toc26648466"/>
      <w:bookmarkStart w:id="39" w:name="_Toc17233334"/>
      <w:bookmarkStart w:id="40" w:name="_Toc24884219"/>
      <w:bookmarkStart w:id="41" w:name="_Toc17233326"/>
      <w:r>
        <w:rPr>
          <w:rFonts w:hint="eastAsia"/>
        </w:rPr>
        <w:t>本</w:t>
      </w:r>
      <w:r>
        <w:rPr>
          <w:rFonts w:hint="eastAsia"/>
          <w:lang w:eastAsia="zh-CN"/>
        </w:rPr>
        <w:t>文件</w:t>
      </w:r>
      <w:r>
        <w:rPr>
          <w:rFonts w:hint="eastAsia"/>
        </w:rPr>
        <w:t>规定了二手农业机械（以下简称农机）交易市场</w:t>
      </w:r>
      <w:r>
        <w:rPr>
          <w:rFonts w:hint="eastAsia"/>
          <w:lang w:eastAsia="zh-CN"/>
        </w:rPr>
        <w:t>的</w:t>
      </w:r>
      <w:r>
        <w:rPr>
          <w:rFonts w:hint="eastAsia"/>
        </w:rPr>
        <w:t>管理要求和服务要求。</w:t>
      </w:r>
    </w:p>
    <w:p>
      <w:pPr>
        <w:pStyle w:val="59"/>
        <w:ind w:firstLine="420"/>
      </w:pPr>
      <w:r>
        <w:rPr>
          <w:rFonts w:hint="eastAsia"/>
        </w:rPr>
        <w:t>本</w:t>
      </w:r>
      <w:r>
        <w:rPr>
          <w:rFonts w:hint="eastAsia"/>
          <w:lang w:eastAsia="zh-CN"/>
        </w:rPr>
        <w:t>文件</w:t>
      </w:r>
      <w:r>
        <w:rPr>
          <w:rFonts w:hint="eastAsia"/>
        </w:rPr>
        <w:t>适用于</w:t>
      </w:r>
      <w:r>
        <w:rPr>
          <w:rFonts w:hint="eastAsia"/>
          <w:lang w:eastAsia="zh-CN"/>
        </w:rPr>
        <w:t>宁夏回族自治区</w:t>
      </w:r>
      <w:r>
        <w:rPr>
          <w:rFonts w:hint="eastAsia"/>
        </w:rPr>
        <w:t>新建、改建、扩建的二手农机交易市场</w:t>
      </w:r>
      <w:r>
        <w:rPr>
          <w:rFonts w:hint="eastAsia"/>
          <w:lang w:eastAsia="zh-CN"/>
        </w:rPr>
        <w:t>，新购农机销售市场可以参照</w:t>
      </w:r>
      <w:r>
        <w:rPr>
          <w:rFonts w:hint="eastAsia"/>
        </w:rPr>
        <w:t>。</w:t>
      </w:r>
    </w:p>
    <w:p>
      <w:pPr>
        <w:pStyle w:val="106"/>
        <w:spacing w:before="312" w:after="312"/>
        <w:ind w:left="0"/>
      </w:pPr>
      <w:bookmarkStart w:id="42" w:name="_Toc26986772"/>
      <w:bookmarkStart w:id="43" w:name="_Toc97191424"/>
      <w:bookmarkStart w:id="44" w:name="_Toc20401"/>
      <w:bookmarkStart w:id="45" w:name="_Toc26986531"/>
      <w:bookmarkStart w:id="46" w:name="_Toc145179918"/>
      <w:bookmarkStart w:id="47" w:name="_Toc26718931"/>
      <w:bookmarkStart w:id="48" w:name="_Toc145179889"/>
      <w:r>
        <w:rPr>
          <w:rFonts w:hint="eastAsia"/>
        </w:rPr>
        <w:t>规范性引用文件</w:t>
      </w:r>
      <w:bookmarkEnd w:id="37"/>
      <w:bookmarkEnd w:id="38"/>
      <w:bookmarkEnd w:id="39"/>
      <w:bookmarkEnd w:id="40"/>
      <w:bookmarkEnd w:id="41"/>
      <w:bookmarkEnd w:id="42"/>
      <w:bookmarkEnd w:id="43"/>
      <w:bookmarkEnd w:id="44"/>
      <w:bookmarkEnd w:id="45"/>
      <w:bookmarkEnd w:id="46"/>
      <w:bookmarkEnd w:id="47"/>
      <w:bookmarkEnd w:id="48"/>
    </w:p>
    <w:p>
      <w:pPr>
        <w:pStyle w:val="59"/>
        <w:ind w:firstLine="420"/>
        <w:rPr>
          <w:rFonts w:hint="eastAsia"/>
        </w:rPr>
      </w:pPr>
      <w:r>
        <w:rPr>
          <w:rFonts w:hint="eastAsia"/>
        </w:rPr>
        <w:t>下列文件对于本文件的应用是必不可少的。凡是注日期的引用文件，仅所注日期的版本适用于本文件。凡是不注日期的引用文件，其最新版本（包括所有的修改单）适用于本文件。</w:t>
      </w:r>
    </w:p>
    <w:p>
      <w:pPr>
        <w:pStyle w:val="59"/>
        <w:ind w:firstLine="420"/>
        <w:rPr>
          <w:rFonts w:hint="eastAsia"/>
        </w:rPr>
      </w:pPr>
    </w:p>
    <w:p>
      <w:pPr>
        <w:pStyle w:val="59"/>
        <w:ind w:firstLine="420"/>
        <w:rPr>
          <w:rFonts w:hint="eastAsia"/>
        </w:rPr>
      </w:pPr>
      <w:r>
        <w:rPr>
          <w:rFonts w:hint="eastAsia" w:ascii="Times New Roman" w:hAnsi="Times New Roman" w:eastAsia="黑体" w:cs="Times New Roman"/>
          <w:sz w:val="21"/>
          <w:lang w:val="en-US" w:eastAsia="zh-CN" w:bidi="ar-SA"/>
        </w:rPr>
        <w:t>GB/T 18389</w:t>
      </w:r>
      <w:r>
        <w:rPr>
          <w:rFonts w:hint="eastAsia"/>
          <w:lang w:val="en-US" w:eastAsia="zh-CN"/>
        </w:rPr>
        <w:t xml:space="preserve">  </w:t>
      </w:r>
      <w:r>
        <w:rPr>
          <w:rFonts w:hint="eastAsia"/>
        </w:rPr>
        <w:t>农业机械营销企业 开业条件 等级划分及市场行为要求</w:t>
      </w:r>
    </w:p>
    <w:p>
      <w:pPr>
        <w:pStyle w:val="59"/>
        <w:ind w:firstLine="420"/>
        <w:rPr>
          <w:rFonts w:hint="eastAsia"/>
          <w:highlight w:val="none"/>
        </w:rPr>
      </w:pPr>
      <w:r>
        <w:rPr>
          <w:rFonts w:hint="eastAsia" w:ascii="Times New Roman" w:hAnsi="Times New Roman" w:eastAsia="黑体" w:cs="Times New Roman"/>
          <w:sz w:val="21"/>
          <w:lang w:val="en-US" w:eastAsia="zh-CN" w:bidi="ar-SA"/>
        </w:rPr>
        <w:t>GB 16151</w:t>
      </w:r>
      <w:r>
        <w:rPr>
          <w:rFonts w:hint="eastAsia"/>
          <w:highlight w:val="none"/>
        </w:rPr>
        <w:t xml:space="preserve">  农业机械运行安全技术条件</w:t>
      </w:r>
    </w:p>
    <w:p>
      <w:pPr>
        <w:pStyle w:val="59"/>
        <w:ind w:firstLine="420"/>
        <w:rPr>
          <w:rFonts w:hint="eastAsia"/>
          <w:highlight w:val="none"/>
          <w:lang w:eastAsia="zh-CN"/>
        </w:rPr>
      </w:pPr>
      <w:r>
        <w:rPr>
          <w:rFonts w:hint="eastAsia" w:ascii="Times New Roman" w:hAnsi="Times New Roman" w:eastAsia="黑体" w:cs="Times New Roman"/>
          <w:sz w:val="21"/>
          <w:lang w:val="en-US" w:eastAsia="zh-CN" w:bidi="ar-SA"/>
        </w:rPr>
        <w:t>GB/T 21963-2008</w:t>
      </w:r>
      <w:r>
        <w:rPr>
          <w:rFonts w:hint="eastAsia"/>
          <w:highlight w:val="none"/>
          <w:lang w:val="en-US" w:eastAsia="zh-CN"/>
        </w:rPr>
        <w:t xml:space="preserve">  </w:t>
      </w:r>
      <w:r>
        <w:rPr>
          <w:rFonts w:hint="eastAsia"/>
          <w:highlight w:val="none"/>
        </w:rPr>
        <w:t>农业机械</w:t>
      </w:r>
      <w:r>
        <w:rPr>
          <w:rFonts w:hint="eastAsia"/>
          <w:highlight w:val="none"/>
          <w:lang w:eastAsia="zh-CN"/>
        </w:rPr>
        <w:t>维修术语</w:t>
      </w:r>
    </w:p>
    <w:p>
      <w:pPr>
        <w:pStyle w:val="59"/>
        <w:ind w:firstLine="420"/>
        <w:rPr>
          <w:rFonts w:hint="eastAsia"/>
          <w:highlight w:val="none"/>
          <w:lang w:eastAsia="zh-CN"/>
        </w:rPr>
      </w:pPr>
      <w:r>
        <w:rPr>
          <w:rFonts w:hint="eastAsia" w:ascii="Times New Roman" w:hAnsi="Times New Roman" w:eastAsia="黑体" w:cs="Times New Roman"/>
          <w:sz w:val="21"/>
          <w:lang w:val="en-US" w:eastAsia="zh-CN" w:bidi="ar-SA"/>
        </w:rPr>
        <w:t>GB/T 35411</w:t>
      </w:r>
      <w:r>
        <w:rPr>
          <w:rFonts w:hint="eastAsia"/>
          <w:highlight w:val="none"/>
          <w:lang w:eastAsia="zh-CN"/>
        </w:rPr>
        <w:t xml:space="preserve">  电子商务平台产品信息展示要求</w:t>
      </w:r>
    </w:p>
    <w:p>
      <w:pPr>
        <w:pStyle w:val="59"/>
        <w:ind w:firstLine="420"/>
        <w:rPr>
          <w:rFonts w:hint="eastAsia" w:ascii="Times New Roman" w:hAnsi="Times New Roman" w:eastAsia="黑体" w:cs="Times New Roman"/>
          <w:sz w:val="21"/>
          <w:lang w:val="en-US" w:eastAsia="zh-CN" w:bidi="ar-SA"/>
        </w:rPr>
      </w:pPr>
      <w:r>
        <w:rPr>
          <w:rFonts w:hint="eastAsia" w:ascii="Times New Roman" w:hAnsi="Times New Roman" w:eastAsia="黑体" w:cs="Times New Roman"/>
          <w:sz w:val="21"/>
          <w:lang w:val="en-US" w:eastAsia="zh-CN" w:bidi="ar-SA"/>
        </w:rPr>
        <w:t>GB/T 18894</w:t>
      </w:r>
      <w:r>
        <w:rPr>
          <w:rFonts w:hint="eastAsia" w:ascii="Times New Roman" w:eastAsia="黑体" w:cs="Times New Roman"/>
          <w:sz w:val="21"/>
          <w:lang w:val="en-US" w:eastAsia="zh-CN" w:bidi="ar-SA"/>
        </w:rPr>
        <w:t xml:space="preserve">  </w:t>
      </w:r>
      <w:r>
        <w:rPr>
          <w:rFonts w:hint="eastAsia"/>
          <w:highlight w:val="none"/>
          <w:lang w:val="en-US" w:eastAsia="zh-CN"/>
        </w:rPr>
        <w:t>电子文件归档与电子档案管理规范</w:t>
      </w:r>
    </w:p>
    <w:p>
      <w:pPr>
        <w:pStyle w:val="59"/>
        <w:ind w:firstLine="420"/>
        <w:rPr>
          <w:rFonts w:hint="eastAsia"/>
          <w:highlight w:val="none"/>
        </w:rPr>
      </w:pPr>
      <w:r>
        <w:rPr>
          <w:rFonts w:hint="eastAsia" w:ascii="Times New Roman" w:hAnsi="Times New Roman" w:eastAsia="黑体" w:cs="Times New Roman"/>
          <w:sz w:val="21"/>
          <w:lang w:val="en-US" w:eastAsia="zh-CN" w:bidi="ar-SA"/>
        </w:rPr>
        <w:t xml:space="preserve">NY/T 1640 </w:t>
      </w:r>
      <w:r>
        <w:rPr>
          <w:rFonts w:hint="eastAsia"/>
          <w:highlight w:val="none"/>
        </w:rPr>
        <w:t xml:space="preserve"> 农业机械分类</w:t>
      </w:r>
    </w:p>
    <w:p>
      <w:pPr>
        <w:pStyle w:val="59"/>
        <w:ind w:firstLine="420"/>
        <w:rPr>
          <w:rFonts w:hint="eastAsia"/>
          <w:highlight w:val="none"/>
        </w:rPr>
      </w:pPr>
      <w:r>
        <w:rPr>
          <w:rFonts w:hint="eastAsia" w:ascii="Times New Roman" w:hAnsi="Times New Roman" w:eastAsia="黑体" w:cs="Times New Roman"/>
          <w:sz w:val="21"/>
          <w:lang w:val="en-US" w:eastAsia="zh-CN" w:bidi="ar-SA"/>
        </w:rPr>
        <w:t>NY/T 2082-2011</w:t>
      </w:r>
      <w:r>
        <w:rPr>
          <w:rFonts w:hint="eastAsia"/>
          <w:highlight w:val="none"/>
        </w:rPr>
        <w:t xml:space="preserve">  农业机械试验鉴定术语</w:t>
      </w:r>
    </w:p>
    <w:p>
      <w:pPr>
        <w:pStyle w:val="59"/>
        <w:ind w:firstLine="420"/>
        <w:rPr>
          <w:rFonts w:hint="eastAsia"/>
          <w:highlight w:val="none"/>
        </w:rPr>
      </w:pPr>
      <w:r>
        <w:rPr>
          <w:rFonts w:hint="eastAsia" w:ascii="Times New Roman" w:hAnsi="Times New Roman" w:eastAsia="黑体" w:cs="Times New Roman"/>
          <w:sz w:val="21"/>
          <w:lang w:val="en-US" w:eastAsia="zh-CN" w:bidi="ar-SA"/>
        </w:rPr>
        <w:t>NY/T 1830</w:t>
      </w:r>
      <w:r>
        <w:rPr>
          <w:rFonts w:hint="eastAsia"/>
          <w:highlight w:val="none"/>
        </w:rPr>
        <w:t xml:space="preserve">  拖拉机和联合收割机安全技术检验规范</w:t>
      </w:r>
    </w:p>
    <w:p>
      <w:pPr>
        <w:pStyle w:val="59"/>
        <w:ind w:firstLine="420"/>
        <w:rPr>
          <w:rFonts w:hint="eastAsia"/>
        </w:rPr>
      </w:pPr>
      <w:r>
        <w:rPr>
          <w:rFonts w:hint="eastAsia" w:ascii="Times New Roman" w:hAnsi="Times New Roman" w:eastAsia="黑体" w:cs="Times New Roman"/>
          <w:sz w:val="21"/>
          <w:lang w:val="en-US" w:eastAsia="zh-CN" w:bidi="ar-SA"/>
        </w:rPr>
        <w:t xml:space="preserve">SB/T 11033 </w:t>
      </w:r>
      <w:r>
        <w:rPr>
          <w:rFonts w:hint="eastAsia"/>
          <w:lang w:val="en-US" w:eastAsia="zh-CN"/>
        </w:rPr>
        <w:t xml:space="preserve"> </w:t>
      </w:r>
      <w:r>
        <w:rPr>
          <w:rFonts w:hint="eastAsia"/>
        </w:rPr>
        <w:t>农业机械交易市场建设管理规范</w:t>
      </w:r>
    </w:p>
    <w:p>
      <w:pPr>
        <w:pStyle w:val="59"/>
        <w:ind w:firstLine="420"/>
        <w:rPr>
          <w:rFonts w:hint="eastAsia"/>
        </w:rPr>
      </w:pPr>
      <w:r>
        <w:rPr>
          <w:rFonts w:hint="eastAsia" w:ascii="Times New Roman" w:hAnsi="Times New Roman" w:eastAsia="黑体" w:cs="Times New Roman"/>
          <w:sz w:val="21"/>
          <w:lang w:val="en-US" w:eastAsia="zh-CN" w:bidi="ar-SA"/>
        </w:rPr>
        <w:t>SB/T 11175-2016</w:t>
      </w:r>
      <w:r>
        <w:rPr>
          <w:rFonts w:hint="eastAsia"/>
          <w:lang w:val="en-US" w:eastAsia="zh-CN"/>
        </w:rPr>
        <w:t xml:space="preserve">  </w:t>
      </w:r>
      <w:r>
        <w:rPr>
          <w:rFonts w:hint="eastAsia"/>
        </w:rPr>
        <w:t>农业机械流通术语</w:t>
      </w:r>
    </w:p>
    <w:p>
      <w:pPr>
        <w:pStyle w:val="59"/>
        <w:ind w:firstLine="420"/>
        <w:rPr>
          <w:rFonts w:hint="eastAsia"/>
          <w:lang w:val="en-US" w:eastAsia="zh-CN"/>
        </w:rPr>
      </w:pPr>
      <w:r>
        <w:rPr>
          <w:rFonts w:hint="eastAsia" w:ascii="Times New Roman" w:hAnsi="Times New Roman" w:eastAsia="黑体" w:cs="Times New Roman"/>
          <w:sz w:val="21"/>
          <w:lang w:val="en-US" w:eastAsia="zh-CN" w:bidi="ar-SA"/>
        </w:rPr>
        <w:t>SB/T 11035</w:t>
      </w:r>
      <w:r>
        <w:rPr>
          <w:rFonts w:hint="eastAsia"/>
          <w:lang w:val="en-US" w:eastAsia="zh-CN"/>
        </w:rPr>
        <w:t xml:space="preserve">  农业机械品牌经销店技术规范和等级划分</w:t>
      </w:r>
    </w:p>
    <w:p>
      <w:pPr>
        <w:pStyle w:val="59"/>
        <w:ind w:firstLine="420"/>
        <w:rPr>
          <w:rFonts w:hint="default"/>
          <w:lang w:val="en-US" w:eastAsia="zh-CN"/>
        </w:rPr>
      </w:pPr>
      <w:r>
        <w:rPr>
          <w:rFonts w:hint="default" w:ascii="Times New Roman" w:hAnsi="Times New Roman" w:eastAsia="黑体" w:cs="Times New Roman"/>
          <w:sz w:val="21"/>
          <w:lang w:val="en-US" w:eastAsia="zh-CN" w:bidi="ar-SA"/>
        </w:rPr>
        <w:t xml:space="preserve">SB/T 11134 </w:t>
      </w:r>
      <w:r>
        <w:rPr>
          <w:rFonts w:hint="default"/>
          <w:lang w:val="en-US" w:eastAsia="zh-CN"/>
        </w:rPr>
        <w:t xml:space="preserve"> 电子商务商品标价通用技术条件</w:t>
      </w:r>
    </w:p>
    <w:p>
      <w:pPr>
        <w:pStyle w:val="106"/>
        <w:spacing w:before="312" w:after="312"/>
        <w:ind w:left="0"/>
      </w:pPr>
      <w:bookmarkStart w:id="49" w:name="_Toc97192966"/>
      <w:bookmarkStart w:id="50" w:name="_Toc152096594"/>
      <w:bookmarkStart w:id="51" w:name="_Toc152099574"/>
      <w:bookmarkStart w:id="52" w:name="_Toc152096496"/>
      <w:bookmarkStart w:id="53" w:name="_Toc11421"/>
      <w:r>
        <w:rPr>
          <w:rFonts w:hint="eastAsia"/>
          <w:szCs w:val="21"/>
        </w:rPr>
        <w:t>术语和定义</w:t>
      </w:r>
      <w:bookmarkEnd w:id="49"/>
      <w:bookmarkEnd w:id="50"/>
      <w:bookmarkEnd w:id="51"/>
      <w:bookmarkEnd w:id="52"/>
      <w:bookmarkEnd w:id="53"/>
    </w:p>
    <w:p>
      <w:pPr>
        <w:pStyle w:val="59"/>
        <w:ind w:firstLine="420"/>
      </w:pPr>
      <w:r>
        <w:rPr>
          <w:rFonts w:hint="eastAsia" w:ascii="Times New Roman" w:hAnsi="Times New Roman" w:eastAsia="黑体" w:cs="Times New Roman"/>
          <w:sz w:val="21"/>
          <w:lang w:val="en-US" w:eastAsia="zh-CN" w:bidi="ar-SA"/>
        </w:rPr>
        <w:t>GB/T 21963、NY/T 1640、SB/T 11033</w:t>
      </w:r>
      <w:r>
        <w:rPr>
          <w:rFonts w:hint="eastAsia" w:ascii="宋体" w:hAnsi="Times New Roman" w:eastAsia="宋体" w:cs="Times New Roman"/>
          <w:sz w:val="21"/>
          <w:lang w:val="en-US" w:eastAsia="zh-CN" w:bidi="ar-SA"/>
        </w:rPr>
        <w:t>和</w:t>
      </w:r>
      <w:r>
        <w:rPr>
          <w:rFonts w:hint="eastAsia" w:ascii="Times New Roman" w:hAnsi="Times New Roman" w:eastAsia="黑体" w:cs="Times New Roman"/>
          <w:sz w:val="21"/>
          <w:lang w:val="en-US" w:eastAsia="zh-CN" w:bidi="ar-SA"/>
        </w:rPr>
        <w:t>SB/T 11175-2016</w:t>
      </w:r>
      <w:r>
        <w:rPr>
          <w:rFonts w:ascii="宋体" w:hAnsi="Times New Roman" w:eastAsia="宋体" w:cs="Times New Roman"/>
          <w:sz w:val="21"/>
          <w:lang w:val="en-US" w:eastAsia="zh-CN" w:bidi="ar-SA"/>
        </w:rPr>
        <w:t>界定的以及下列术语和定义适用于本文件。</w:t>
      </w:r>
    </w:p>
    <w:p>
      <w:pPr>
        <w:pStyle w:val="107"/>
        <w:spacing w:before="156" w:after="156"/>
      </w:pPr>
      <w:bookmarkStart w:id="54" w:name="_Toc25538"/>
      <w:r>
        <w:rPr>
          <w:rFonts w:hint="eastAsia"/>
          <w:lang w:eastAsia="zh-CN"/>
        </w:rPr>
        <w:t>二手农机</w:t>
      </w:r>
      <w:r>
        <w:rPr>
          <w:rFonts w:hint="eastAsia"/>
          <w:lang w:val="en-US" w:eastAsia="zh-CN"/>
        </w:rPr>
        <w:t xml:space="preserve"> </w:t>
      </w:r>
      <w:r>
        <w:rPr>
          <w:rFonts w:hint="eastAsia" w:ascii="Times New Roman" w:hAnsi="Times New Roman" w:cs="Times New Roman"/>
          <w:lang w:val="en-US" w:eastAsia="zh-CN"/>
        </w:rPr>
        <w:t>second-hand agricultural machinery</w:t>
      </w:r>
      <w:bookmarkEnd w:id="54"/>
    </w:p>
    <w:p>
      <w:pPr>
        <w:pStyle w:val="59"/>
        <w:ind w:firstLine="420"/>
        <w:rPr>
          <w:rFonts w:hint="eastAsia"/>
        </w:rPr>
      </w:pPr>
      <w:r>
        <w:rPr>
          <w:rFonts w:hint="eastAsia"/>
        </w:rPr>
        <w:t>从购置办理完成购买手续使用后到报废之前进行交易并转移所有权的农业机械。</w:t>
      </w:r>
    </w:p>
    <w:p>
      <w:pPr>
        <w:pStyle w:val="107"/>
        <w:spacing w:before="156" w:after="156"/>
        <w:rPr>
          <w:rFonts w:hint="eastAsia" w:ascii="Times New Roman" w:hAnsi="Times New Roman" w:cs="Times New Roman"/>
          <w:lang w:val="en-US" w:eastAsia="zh-CN"/>
        </w:rPr>
      </w:pPr>
      <w:bookmarkStart w:id="55" w:name="_Toc18504"/>
      <w:r>
        <w:rPr>
          <w:rFonts w:hint="eastAsia"/>
          <w:lang w:eastAsia="zh-CN"/>
        </w:rPr>
        <w:t>二手农机</w:t>
      </w:r>
      <w:r>
        <w:rPr>
          <w:rFonts w:hint="eastAsia"/>
        </w:rPr>
        <w:t>交易</w:t>
      </w:r>
      <w:r>
        <w:rPr>
          <w:rFonts w:hint="eastAsia"/>
          <w:lang w:val="en-US" w:eastAsia="zh-CN"/>
        </w:rPr>
        <w:t xml:space="preserve"> </w:t>
      </w:r>
      <w:r>
        <w:rPr>
          <w:rFonts w:hint="eastAsia" w:ascii="Times New Roman" w:hAnsi="Times New Roman" w:cs="Times New Roman"/>
          <w:lang w:val="en-US" w:eastAsia="zh-CN"/>
        </w:rPr>
        <w:t>s</w:t>
      </w:r>
      <w:bookmarkStart w:id="85" w:name="_GoBack"/>
      <w:bookmarkEnd w:id="85"/>
      <w:r>
        <w:rPr>
          <w:rFonts w:hint="eastAsia" w:ascii="Times New Roman" w:hAnsi="Times New Roman" w:cs="Times New Roman"/>
          <w:lang w:val="en-US" w:eastAsia="zh-CN"/>
        </w:rPr>
        <w:t>econd-hand agricultural machinery trading</w:t>
      </w:r>
      <w:bookmarkEnd w:id="55"/>
    </w:p>
    <w:p>
      <w:pPr>
        <w:pStyle w:val="59"/>
        <w:ind w:firstLine="420"/>
        <w:rPr>
          <w:rFonts w:hint="eastAsia"/>
        </w:rPr>
      </w:pPr>
      <w:r>
        <w:rPr>
          <w:rFonts w:hint="eastAsia"/>
        </w:rPr>
        <w:t>二手农机发生所有权转移的交易（商业）活动。</w:t>
      </w:r>
    </w:p>
    <w:p>
      <w:pPr>
        <w:pStyle w:val="107"/>
        <w:spacing w:before="156" w:after="156"/>
        <w:rPr>
          <w:rFonts w:hint="eastAsia"/>
        </w:rPr>
      </w:pPr>
      <w:bookmarkStart w:id="56" w:name="_Toc25031"/>
      <w:r>
        <w:rPr>
          <w:rFonts w:hint="eastAsia"/>
          <w:lang w:eastAsia="zh-CN"/>
        </w:rPr>
        <w:t>二手农机</w:t>
      </w:r>
      <w:r>
        <w:rPr>
          <w:rFonts w:hint="eastAsia"/>
        </w:rPr>
        <w:t>交易市场</w:t>
      </w:r>
      <w:r>
        <w:rPr>
          <w:rFonts w:hint="eastAsia"/>
          <w:lang w:val="en-US" w:eastAsia="zh-CN"/>
        </w:rPr>
        <w:t xml:space="preserve"> </w:t>
      </w:r>
      <w:r>
        <w:rPr>
          <w:rFonts w:hint="eastAsia" w:ascii="Times New Roman" w:hAnsi="Times New Roman" w:cs="Times New Roman"/>
          <w:lang w:val="en-US" w:eastAsia="zh-CN"/>
        </w:rPr>
        <w:t>second-hand agricultural machinery trading market</w:t>
      </w:r>
      <w:bookmarkEnd w:id="56"/>
    </w:p>
    <w:p>
      <w:pPr>
        <w:pStyle w:val="59"/>
        <w:ind w:firstLine="420"/>
        <w:rPr>
          <w:rFonts w:hint="eastAsia" w:ascii="黑体" w:hAnsi="黑体" w:eastAsia="黑体" w:cs="黑体"/>
        </w:rPr>
      </w:pPr>
      <w:r>
        <w:rPr>
          <w:rFonts w:hint="eastAsia" w:ascii="黑体" w:hAnsi="黑体" w:eastAsia="黑体" w:cs="黑体"/>
        </w:rPr>
        <w:t>二手农机大市场</w:t>
      </w:r>
    </w:p>
    <w:p>
      <w:pPr>
        <w:pStyle w:val="59"/>
        <w:ind w:firstLine="420"/>
        <w:rPr>
          <w:rFonts w:hint="eastAsia"/>
        </w:rPr>
      </w:pPr>
      <w:r>
        <w:rPr>
          <w:rFonts w:hint="eastAsia"/>
        </w:rPr>
        <w:t>采用招商制或招商制与自营相结合形式，有固定场地、设施设备，有若干商户、企业驻场独立经营，集中进行二手农机及相关商品交易和服务的场所。</w:t>
      </w:r>
    </w:p>
    <w:p>
      <w:pPr>
        <w:pStyle w:val="107"/>
        <w:spacing w:before="156" w:after="156"/>
        <w:rPr>
          <w:rFonts w:hint="eastAsia"/>
        </w:rPr>
      </w:pPr>
      <w:bookmarkStart w:id="57" w:name="_Toc20804"/>
      <w:r>
        <w:rPr>
          <w:rFonts w:hint="eastAsia"/>
          <w:lang w:eastAsia="zh-CN"/>
        </w:rPr>
        <w:t>二手农机经营</w:t>
      </w:r>
      <w:r>
        <w:rPr>
          <w:rFonts w:hint="eastAsia"/>
          <w:lang w:val="en-US" w:eastAsia="zh-CN"/>
        </w:rPr>
        <w:t xml:space="preserve"> </w:t>
      </w:r>
      <w:r>
        <w:rPr>
          <w:rFonts w:hint="eastAsia" w:ascii="Times New Roman" w:hAnsi="Times New Roman" w:cs="Times New Roman"/>
          <w:lang w:val="en-US" w:eastAsia="zh-CN"/>
        </w:rPr>
        <w:t>second-hand agricultural machinery selling</w:t>
      </w:r>
      <w:bookmarkEnd w:id="57"/>
    </w:p>
    <w:p>
      <w:pPr>
        <w:pStyle w:val="59"/>
        <w:rPr>
          <w:rFonts w:hint="eastAsia"/>
          <w:lang w:val="en-US" w:eastAsia="zh-CN"/>
        </w:rPr>
      </w:pPr>
      <w:r>
        <w:rPr>
          <w:rFonts w:hint="eastAsia"/>
          <w:lang w:val="en-US" w:eastAsia="zh-CN"/>
        </w:rPr>
        <w:t>从事二手农机销售、服务的经济活动。</w:t>
      </w:r>
    </w:p>
    <w:p>
      <w:pPr>
        <w:pStyle w:val="59"/>
        <w:ind w:firstLine="420"/>
        <w:rPr>
          <w:rFonts w:hint="default" w:ascii="Times New Roman" w:hAnsi="Times New Roman" w:eastAsia="黑体" w:cs="Times New Roman"/>
          <w:sz w:val="21"/>
          <w:lang w:val="en-US" w:eastAsia="zh-CN" w:bidi="ar-SA"/>
        </w:rPr>
      </w:pPr>
      <w:r>
        <w:rPr>
          <w:rFonts w:hint="eastAsia" w:ascii="Times New Roman" w:hAnsi="Times New Roman" w:eastAsia="黑体" w:cs="Times New Roman"/>
          <w:sz w:val="21"/>
          <w:lang w:val="en-US" w:eastAsia="zh-CN" w:bidi="ar-SA"/>
        </w:rPr>
        <w:t>[SB/T 11175-2016，</w:t>
      </w:r>
      <w:r>
        <w:rPr>
          <w:rFonts w:hint="eastAsia"/>
          <w:lang w:val="en-US" w:eastAsia="zh-CN"/>
        </w:rPr>
        <w:t>定义</w:t>
      </w:r>
      <w:r>
        <w:rPr>
          <w:rFonts w:hint="eastAsia" w:ascii="Times New Roman" w:hAnsi="Times New Roman" w:eastAsia="黑体" w:cs="Times New Roman"/>
          <w:sz w:val="21"/>
          <w:lang w:val="en-US" w:eastAsia="zh-CN" w:bidi="ar-SA"/>
        </w:rPr>
        <w:t>4.17]</w:t>
      </w:r>
    </w:p>
    <w:p>
      <w:pPr>
        <w:pStyle w:val="107"/>
        <w:spacing w:before="156" w:after="156"/>
        <w:rPr>
          <w:rFonts w:hint="eastAsia"/>
          <w:highlight w:val="none"/>
        </w:rPr>
      </w:pPr>
      <w:bookmarkStart w:id="58" w:name="_Toc23380"/>
      <w:r>
        <w:rPr>
          <w:rFonts w:hint="eastAsia"/>
          <w:highlight w:val="none"/>
          <w:lang w:eastAsia="zh-CN"/>
        </w:rPr>
        <w:t>二手农机</w:t>
      </w:r>
      <w:r>
        <w:rPr>
          <w:rFonts w:hint="eastAsia"/>
          <w:highlight w:val="none"/>
        </w:rPr>
        <w:t>经销</w:t>
      </w:r>
      <w:r>
        <w:rPr>
          <w:rFonts w:hint="eastAsia"/>
          <w:highlight w:val="none"/>
          <w:lang w:val="en-US" w:eastAsia="zh-CN"/>
        </w:rPr>
        <w:t xml:space="preserve"> </w:t>
      </w:r>
      <w:r>
        <w:rPr>
          <w:rFonts w:hint="eastAsia" w:ascii="Times New Roman" w:hAnsi="Times New Roman" w:cs="Times New Roman"/>
          <w:lang w:val="en-US" w:eastAsia="zh-CN"/>
        </w:rPr>
        <w:t>Second hand agricultural machinery distribution</w:t>
      </w:r>
      <w:bookmarkEnd w:id="58"/>
    </w:p>
    <w:p>
      <w:pPr>
        <w:pStyle w:val="59"/>
        <w:ind w:firstLine="420"/>
        <w:rPr>
          <w:rFonts w:hint="eastAsia"/>
          <w:highlight w:val="none"/>
        </w:rPr>
      </w:pPr>
      <w:r>
        <w:rPr>
          <w:rFonts w:hint="eastAsia"/>
          <w:highlight w:val="none"/>
        </w:rPr>
        <w:t>从事二手农机收购、</w:t>
      </w:r>
      <w:r>
        <w:rPr>
          <w:rFonts w:hint="eastAsia"/>
          <w:highlight w:val="none"/>
          <w:lang w:eastAsia="zh-CN"/>
        </w:rPr>
        <w:t>取得二手农机所有权进行</w:t>
      </w:r>
      <w:r>
        <w:rPr>
          <w:rFonts w:hint="eastAsia"/>
          <w:highlight w:val="none"/>
        </w:rPr>
        <w:t>销售</w:t>
      </w:r>
      <w:r>
        <w:rPr>
          <w:rFonts w:hint="eastAsia"/>
          <w:highlight w:val="none"/>
          <w:lang w:eastAsia="zh-CN"/>
        </w:rPr>
        <w:t>且</w:t>
      </w:r>
      <w:r>
        <w:rPr>
          <w:rFonts w:hint="eastAsia"/>
          <w:highlight w:val="none"/>
        </w:rPr>
        <w:t>提供售后服务的</w:t>
      </w:r>
      <w:r>
        <w:rPr>
          <w:rFonts w:hint="eastAsia"/>
          <w:highlight w:val="none"/>
          <w:lang w:eastAsia="zh-CN"/>
        </w:rPr>
        <w:t>方式</w:t>
      </w:r>
      <w:r>
        <w:rPr>
          <w:rFonts w:hint="eastAsia"/>
          <w:highlight w:val="none"/>
        </w:rPr>
        <w:t>。</w:t>
      </w:r>
    </w:p>
    <w:p>
      <w:pPr>
        <w:pStyle w:val="107"/>
        <w:spacing w:before="156" w:after="156"/>
        <w:rPr>
          <w:rFonts w:hint="eastAsia"/>
        </w:rPr>
      </w:pPr>
      <w:bookmarkStart w:id="59" w:name="_Toc20029"/>
      <w:r>
        <w:rPr>
          <w:rFonts w:hint="eastAsia"/>
          <w:lang w:eastAsia="zh-CN"/>
        </w:rPr>
        <w:t>二手农机</w:t>
      </w:r>
      <w:r>
        <w:rPr>
          <w:rFonts w:hint="eastAsia"/>
        </w:rPr>
        <w:t>经销企业</w:t>
      </w:r>
      <w:r>
        <w:rPr>
          <w:rFonts w:hint="eastAsia"/>
          <w:lang w:val="en-US" w:eastAsia="zh-CN"/>
        </w:rPr>
        <w:t xml:space="preserve"> </w:t>
      </w:r>
      <w:r>
        <w:rPr>
          <w:rFonts w:hint="eastAsia" w:ascii="Times New Roman" w:hAnsi="Times New Roman" w:cs="Times New Roman"/>
          <w:lang w:val="en-US" w:eastAsia="zh-CN"/>
        </w:rPr>
        <w:t>second-hand agricultural machinery distribution enterprise</w:t>
      </w:r>
      <w:bookmarkEnd w:id="59"/>
    </w:p>
    <w:p>
      <w:pPr>
        <w:pStyle w:val="59"/>
        <w:ind w:firstLine="420"/>
        <w:rPr>
          <w:rFonts w:hint="eastAsia" w:ascii="黑体" w:hAnsi="黑体" w:eastAsia="黑体" w:cs="黑体"/>
        </w:rPr>
      </w:pPr>
      <w:r>
        <w:rPr>
          <w:rFonts w:hint="eastAsia" w:ascii="黑体" w:hAnsi="黑体" w:eastAsia="黑体" w:cs="黑体"/>
        </w:rPr>
        <w:t>二手农机经销商</w:t>
      </w:r>
    </w:p>
    <w:p>
      <w:pPr>
        <w:pStyle w:val="59"/>
        <w:ind w:firstLine="420"/>
        <w:rPr>
          <w:rFonts w:hint="eastAsia"/>
        </w:rPr>
      </w:pPr>
      <w:r>
        <w:rPr>
          <w:rFonts w:hint="eastAsia"/>
        </w:rPr>
        <w:t>依法</w:t>
      </w:r>
      <w:r>
        <w:rPr>
          <w:rFonts w:hint="eastAsia"/>
          <w:lang w:eastAsia="zh-CN"/>
        </w:rPr>
        <w:t>注册</w:t>
      </w:r>
      <w:r>
        <w:rPr>
          <w:rFonts w:hint="eastAsia"/>
        </w:rPr>
        <w:t>登记，从事二手农机经销、拍卖、经</w:t>
      </w:r>
      <w:r>
        <w:rPr>
          <w:rFonts w:hint="eastAsia"/>
          <w:lang w:eastAsia="zh-CN"/>
        </w:rPr>
        <w:t>纪</w:t>
      </w:r>
      <w:r>
        <w:rPr>
          <w:rFonts w:hint="eastAsia"/>
        </w:rPr>
        <w:t>、价值评估的企业。</w:t>
      </w:r>
    </w:p>
    <w:p>
      <w:pPr>
        <w:pStyle w:val="107"/>
        <w:spacing w:before="156" w:after="156"/>
        <w:rPr>
          <w:rFonts w:hint="eastAsia"/>
        </w:rPr>
      </w:pPr>
      <w:bookmarkStart w:id="60" w:name="_Toc12832"/>
      <w:r>
        <w:rPr>
          <w:rFonts w:hint="eastAsia"/>
          <w:lang w:eastAsia="zh-CN"/>
        </w:rPr>
        <w:t>二手农机</w:t>
      </w:r>
      <w:r>
        <w:rPr>
          <w:rFonts w:hint="eastAsia"/>
        </w:rPr>
        <w:t>直接交易</w:t>
      </w:r>
      <w:r>
        <w:rPr>
          <w:rFonts w:hint="eastAsia"/>
          <w:lang w:val="en-US" w:eastAsia="zh-CN"/>
        </w:rPr>
        <w:t xml:space="preserve"> </w:t>
      </w:r>
      <w:r>
        <w:rPr>
          <w:rFonts w:hint="default" w:ascii="Times New Roman" w:hAnsi="Times New Roman" w:cs="Times New Roman"/>
          <w:lang w:val="en-US" w:eastAsia="zh-CN"/>
        </w:rPr>
        <w:t>Direct trading of second-hand agricultural machinery</w:t>
      </w:r>
      <w:bookmarkEnd w:id="60"/>
    </w:p>
    <w:p>
      <w:pPr>
        <w:pStyle w:val="59"/>
        <w:ind w:firstLine="420"/>
      </w:pPr>
      <w:r>
        <w:rPr>
          <w:rFonts w:hint="eastAsia"/>
        </w:rPr>
        <w:t>二手农机所有人不通过二手农机经销企业直接出售给买</w:t>
      </w:r>
      <w:r>
        <w:rPr>
          <w:rFonts w:hint="eastAsia"/>
          <w:lang w:eastAsia="zh-CN"/>
        </w:rPr>
        <w:t>受</w:t>
      </w:r>
      <w:r>
        <w:rPr>
          <w:rFonts w:hint="eastAsia"/>
        </w:rPr>
        <w:t>方的交易行为。</w:t>
      </w:r>
    </w:p>
    <w:p>
      <w:pPr>
        <w:pStyle w:val="106"/>
        <w:spacing w:before="312" w:after="312"/>
        <w:ind w:left="0"/>
      </w:pPr>
      <w:bookmarkStart w:id="61" w:name="_Toc152096595"/>
      <w:bookmarkEnd w:id="61"/>
      <w:bookmarkStart w:id="62" w:name="_Toc26986532"/>
      <w:bookmarkEnd w:id="62"/>
      <w:bookmarkStart w:id="63" w:name="_Toc152099575"/>
      <w:bookmarkEnd w:id="63"/>
      <w:bookmarkStart w:id="64" w:name="_Toc152096497"/>
      <w:bookmarkEnd w:id="64"/>
      <w:bookmarkStart w:id="65" w:name="_Toc16589"/>
      <w:r>
        <w:rPr>
          <w:rFonts w:hint="eastAsia"/>
          <w:lang w:eastAsia="zh-CN"/>
        </w:rPr>
        <w:t>二手农机分类</w:t>
      </w:r>
      <w:bookmarkEnd w:id="65"/>
    </w:p>
    <w:p>
      <w:pPr>
        <w:pStyle w:val="107"/>
        <w:spacing w:before="156" w:after="156"/>
        <w:rPr>
          <w:rFonts w:hint="eastAsia" w:ascii="黑体" w:hAnsi="黑体" w:eastAsia="黑体" w:cs="黑体"/>
          <w:sz w:val="21"/>
          <w:szCs w:val="21"/>
          <w:lang w:val="en-US" w:eastAsia="zh-CN"/>
        </w:rPr>
      </w:pPr>
      <w:bookmarkStart w:id="66" w:name="_Toc21817"/>
      <w:bookmarkStart w:id="67" w:name="_Toc161246802"/>
      <w:r>
        <w:rPr>
          <w:rFonts w:hint="eastAsia" w:ascii="黑体" w:hAnsi="黑体" w:eastAsia="黑体" w:cs="黑体"/>
          <w:sz w:val="21"/>
          <w:szCs w:val="21"/>
          <w:lang w:val="en-US" w:eastAsia="zh-CN"/>
        </w:rPr>
        <w:t>分类原则和方法</w:t>
      </w:r>
      <w:bookmarkEnd w:id="66"/>
    </w:p>
    <w:p>
      <w:pPr>
        <w:keepNext w:val="0"/>
        <w:keepLines w:val="0"/>
        <w:pageBreakBefore w:val="0"/>
        <w:widowControl/>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二手农机管理按农机经农业机械化管理部门</w:t>
      </w:r>
      <w:r>
        <w:rPr>
          <w:rFonts w:hint="eastAsia" w:ascii="宋体" w:hAnsi="宋体" w:cs="宋体"/>
          <w:sz w:val="21"/>
          <w:szCs w:val="21"/>
          <w:lang w:eastAsia="zh-CN"/>
        </w:rPr>
        <w:t>进行</w:t>
      </w:r>
      <w:r>
        <w:rPr>
          <w:rFonts w:hint="eastAsia" w:ascii="宋体" w:hAnsi="宋体" w:eastAsia="宋体" w:cs="宋体"/>
          <w:sz w:val="21"/>
          <w:szCs w:val="21"/>
          <w:lang w:eastAsia="zh-CN"/>
        </w:rPr>
        <w:t>登记管理取得牌照且应进行安全技术检验</w:t>
      </w:r>
      <w:r>
        <w:rPr>
          <w:rFonts w:hint="eastAsia" w:ascii="宋体" w:hAnsi="宋体" w:cs="宋体"/>
          <w:sz w:val="21"/>
          <w:szCs w:val="21"/>
          <w:lang w:eastAsia="zh-CN"/>
        </w:rPr>
        <w:t>和</w:t>
      </w:r>
      <w:r>
        <w:rPr>
          <w:rFonts w:hint="eastAsia" w:ascii="宋体" w:hAnsi="宋体" w:eastAsia="宋体" w:cs="宋体"/>
          <w:sz w:val="21"/>
          <w:szCs w:val="21"/>
          <w:lang w:eastAsia="zh-CN"/>
        </w:rPr>
        <w:t>备案管理</w:t>
      </w:r>
      <w:r>
        <w:rPr>
          <w:rFonts w:hint="eastAsia" w:ascii="宋体" w:hAnsi="宋体" w:cs="宋体"/>
          <w:sz w:val="21"/>
          <w:szCs w:val="21"/>
          <w:lang w:eastAsia="zh-CN"/>
        </w:rPr>
        <w:t>，驾驶操作人员应</w:t>
      </w:r>
      <w:r>
        <w:rPr>
          <w:rFonts w:hint="eastAsia" w:ascii="宋体" w:hAnsi="宋体" w:eastAsia="宋体" w:cs="宋体"/>
          <w:sz w:val="21"/>
          <w:szCs w:val="21"/>
          <w:lang w:eastAsia="zh-CN"/>
        </w:rPr>
        <w:t>取得驾驶操作</w:t>
      </w:r>
      <w:r>
        <w:rPr>
          <w:rFonts w:hint="eastAsia" w:ascii="宋体" w:hAnsi="宋体" w:cs="宋体"/>
          <w:sz w:val="21"/>
          <w:szCs w:val="21"/>
          <w:lang w:eastAsia="zh-CN"/>
        </w:rPr>
        <w:t>资格，</w:t>
      </w:r>
      <w:r>
        <w:rPr>
          <w:rFonts w:hint="eastAsia" w:ascii="宋体" w:hAnsi="宋体" w:eastAsia="宋体" w:cs="宋体"/>
          <w:sz w:val="21"/>
          <w:szCs w:val="21"/>
          <w:lang w:eastAsia="zh-CN"/>
        </w:rPr>
        <w:t>以及其他农机等</w:t>
      </w:r>
      <w:r>
        <w:rPr>
          <w:rFonts w:hint="eastAsia" w:ascii="宋体" w:hAnsi="宋体" w:cs="宋体"/>
          <w:sz w:val="21"/>
          <w:szCs w:val="21"/>
          <w:lang w:eastAsia="zh-CN"/>
        </w:rPr>
        <w:t>进行</w:t>
      </w:r>
      <w:r>
        <w:rPr>
          <w:rFonts w:hint="eastAsia" w:ascii="宋体" w:hAnsi="宋体" w:eastAsia="宋体" w:cs="宋体"/>
          <w:sz w:val="21"/>
          <w:szCs w:val="21"/>
          <w:lang w:eastAsia="zh-CN"/>
        </w:rPr>
        <w:t>分别分类。</w:t>
      </w:r>
    </w:p>
    <w:bookmarkEnd w:id="67"/>
    <w:p>
      <w:pPr>
        <w:pStyle w:val="107"/>
        <w:spacing w:before="156" w:after="156"/>
      </w:pPr>
      <w:bookmarkStart w:id="68" w:name="_Toc18514"/>
      <w:r>
        <w:rPr>
          <w:rFonts w:hint="eastAsia"/>
          <w:lang w:eastAsia="zh-CN"/>
        </w:rPr>
        <w:t>分类和内容</w:t>
      </w:r>
      <w:bookmarkEnd w:id="68"/>
    </w:p>
    <w:p>
      <w:pPr>
        <w:pStyle w:val="69"/>
        <w:spacing w:before="156" w:after="156"/>
        <w:rPr>
          <w:rFonts w:hint="eastAsia" w:ascii="宋体" w:hAnsi="宋体" w:eastAsia="宋体" w:cs="宋体"/>
          <w:sz w:val="21"/>
          <w:szCs w:val="21"/>
          <w:lang w:eastAsia="zh-CN"/>
        </w:rPr>
      </w:pPr>
      <w:r>
        <w:rPr>
          <w:rFonts w:hint="eastAsia" w:ascii="宋体" w:hAnsi="宋体" w:eastAsia="宋体" w:cs="宋体"/>
          <w:sz w:val="21"/>
          <w:szCs w:val="21"/>
          <w:lang w:eastAsia="zh-CN"/>
        </w:rPr>
        <w:t>二手农机管理分为</w:t>
      </w:r>
      <w:r>
        <w:rPr>
          <w:rFonts w:hint="eastAsia" w:ascii="Times New Roman" w:hAnsi="Times New Roman" w:eastAsia="黑体" w:cs="Times New Roman"/>
          <w:kern w:val="0"/>
          <w:sz w:val="21"/>
          <w:szCs w:val="20"/>
          <w:lang w:val="en-US" w:eastAsia="zh-CN" w:bidi="ar-SA"/>
        </w:rPr>
        <w:t>3</w:t>
      </w:r>
      <w:r>
        <w:rPr>
          <w:rFonts w:hint="eastAsia" w:ascii="宋体" w:hAnsi="宋体" w:eastAsia="宋体" w:cs="宋体"/>
          <w:sz w:val="21"/>
          <w:szCs w:val="21"/>
          <w:lang w:eastAsia="zh-CN"/>
        </w:rPr>
        <w:t>类，二手农机管理分类及内容见表1。</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黑体" w:hAnsi="黑体" w:eastAsia="黑体" w:cs="黑体"/>
          <w:sz w:val="21"/>
          <w:szCs w:val="21"/>
          <w:lang w:val="en-US" w:eastAsia="zh-CN"/>
        </w:rPr>
      </w:pPr>
      <w:r>
        <w:rPr>
          <w:rFonts w:hint="default" w:ascii="黑体" w:hAnsi="黑体" w:eastAsia="黑体" w:cs="黑体"/>
          <w:sz w:val="21"/>
          <w:szCs w:val="21"/>
          <w:lang w:val="en-US" w:eastAsia="zh-CN"/>
        </w:rPr>
        <w:t>表1 二手农机</w:t>
      </w:r>
      <w:r>
        <w:rPr>
          <w:rFonts w:hint="eastAsia" w:ascii="黑体" w:hAnsi="黑体" w:eastAsia="黑体" w:cs="黑体"/>
          <w:sz w:val="21"/>
          <w:szCs w:val="21"/>
          <w:lang w:val="en-US" w:eastAsia="zh-CN"/>
        </w:rPr>
        <w:t>管理</w:t>
      </w:r>
      <w:r>
        <w:rPr>
          <w:rFonts w:hint="default" w:ascii="黑体" w:hAnsi="黑体" w:eastAsia="黑体" w:cs="黑体"/>
          <w:sz w:val="21"/>
          <w:szCs w:val="21"/>
          <w:lang w:val="en-US" w:eastAsia="zh-CN"/>
        </w:rPr>
        <w:t>分类及内容</w:t>
      </w:r>
    </w:p>
    <w:tbl>
      <w:tblPr>
        <w:tblStyle w:val="3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4996"/>
        <w:gridCol w:w="3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7" w:type="dxa"/>
            <w:vAlign w:val="center"/>
          </w:tcPr>
          <w:p>
            <w:pPr>
              <w:keepNext w:val="0"/>
              <w:keepLines w:val="0"/>
              <w:pageBreakBefore w:val="0"/>
              <w:widowControl w:val="0"/>
              <w:kinsoku/>
              <w:wordWrap w:val="0"/>
              <w:overflowPunct/>
              <w:topLinePunct/>
              <w:autoSpaceDE/>
              <w:autoSpaceDN/>
              <w:bidi w:val="0"/>
              <w:adjustRightInd/>
              <w:snapToGrid/>
              <w:spacing w:before="0" w:after="0" w:line="360" w:lineRule="auto"/>
              <w:jc w:val="center"/>
              <w:textAlignment w:val="auto"/>
              <w:rPr>
                <w:rFonts w:hint="eastAsia" w:ascii="宋体" w:hAnsi="宋体" w:eastAsia="宋体" w:cs="宋体"/>
                <w:b w:val="0"/>
                <w:bCs w:val="0"/>
                <w:sz w:val="18"/>
                <w:szCs w:val="18"/>
                <w:vertAlign w:val="baseline"/>
                <w:lang w:eastAsia="zh-CN"/>
              </w:rPr>
            </w:pPr>
            <w:r>
              <w:rPr>
                <w:rFonts w:hint="eastAsia" w:ascii="宋体" w:hAnsi="宋体" w:cs="宋体"/>
                <w:b w:val="0"/>
                <w:bCs w:val="0"/>
                <w:sz w:val="18"/>
                <w:szCs w:val="18"/>
                <w:vertAlign w:val="baseline"/>
                <w:lang w:eastAsia="zh-CN"/>
              </w:rPr>
              <w:t>分类</w:t>
            </w:r>
            <w:r>
              <w:rPr>
                <w:rFonts w:hint="eastAsia" w:ascii="宋体" w:hAnsi="宋体" w:eastAsia="宋体" w:cs="宋体"/>
                <w:b w:val="0"/>
                <w:bCs w:val="0"/>
                <w:sz w:val="18"/>
                <w:szCs w:val="18"/>
                <w:vertAlign w:val="baseline"/>
                <w:lang w:eastAsia="zh-CN"/>
              </w:rPr>
              <w:t>类别</w:t>
            </w:r>
          </w:p>
        </w:tc>
        <w:tc>
          <w:tcPr>
            <w:tcW w:w="4996" w:type="dxa"/>
            <w:vAlign w:val="center"/>
          </w:tcPr>
          <w:p>
            <w:pPr>
              <w:keepNext w:val="0"/>
              <w:keepLines w:val="0"/>
              <w:pageBreakBefore w:val="0"/>
              <w:widowControl w:val="0"/>
              <w:kinsoku/>
              <w:wordWrap w:val="0"/>
              <w:overflowPunct/>
              <w:topLinePunct/>
              <w:autoSpaceDE/>
              <w:autoSpaceDN/>
              <w:bidi w:val="0"/>
              <w:adjustRightInd/>
              <w:snapToGrid/>
              <w:spacing w:before="0" w:after="0" w:line="360" w:lineRule="auto"/>
              <w:jc w:val="center"/>
              <w:textAlignment w:val="auto"/>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eastAsia="zh-CN"/>
              </w:rPr>
              <w:t>涉及农机类别</w:t>
            </w:r>
          </w:p>
        </w:tc>
        <w:tc>
          <w:tcPr>
            <w:tcW w:w="3568" w:type="dxa"/>
            <w:vAlign w:val="center"/>
          </w:tcPr>
          <w:p>
            <w:pPr>
              <w:keepNext w:val="0"/>
              <w:keepLines w:val="0"/>
              <w:pageBreakBefore w:val="0"/>
              <w:widowControl w:val="0"/>
              <w:kinsoku/>
              <w:wordWrap w:val="0"/>
              <w:overflowPunct/>
              <w:topLinePunct/>
              <w:autoSpaceDE/>
              <w:autoSpaceDN/>
              <w:bidi w:val="0"/>
              <w:adjustRightInd/>
              <w:snapToGrid/>
              <w:spacing w:before="0" w:after="0" w:line="360" w:lineRule="auto"/>
              <w:jc w:val="center"/>
              <w:textAlignment w:val="auto"/>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eastAsia="zh-CN"/>
              </w:rPr>
              <w:t>所有权转移变更事项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7" w:type="dxa"/>
            <w:vAlign w:val="center"/>
          </w:tcPr>
          <w:p>
            <w:pPr>
              <w:keepNext w:val="0"/>
              <w:keepLines w:val="0"/>
              <w:pageBreakBefore w:val="0"/>
              <w:widowControl w:val="0"/>
              <w:kinsoku/>
              <w:wordWrap w:val="0"/>
              <w:overflowPunct/>
              <w:topLinePunct/>
              <w:autoSpaceDE/>
              <w:autoSpaceDN/>
              <w:bidi w:val="0"/>
              <w:adjustRightInd/>
              <w:snapToGrid/>
              <w:spacing w:before="0" w:after="0" w:line="360" w:lineRule="auto"/>
              <w:jc w:val="center"/>
              <w:textAlignment w:val="auto"/>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登记管理</w:t>
            </w:r>
          </w:p>
        </w:tc>
        <w:tc>
          <w:tcPr>
            <w:tcW w:w="4996" w:type="dxa"/>
            <w:vAlign w:val="center"/>
          </w:tcPr>
          <w:p>
            <w:pPr>
              <w:keepNext w:val="0"/>
              <w:keepLines w:val="0"/>
              <w:pageBreakBefore w:val="0"/>
              <w:widowControl w:val="0"/>
              <w:kinsoku/>
              <w:wordWrap w:val="0"/>
              <w:overflowPunct/>
              <w:topLinePunct/>
              <w:autoSpaceDE/>
              <w:autoSpaceDN/>
              <w:bidi w:val="0"/>
              <w:adjustRightInd/>
              <w:snapToGrid/>
              <w:spacing w:before="0" w:after="0" w:line="300" w:lineRule="exact"/>
              <w:jc w:val="both"/>
              <w:textAlignment w:val="auto"/>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拖拉机、联合收割机、联合收获机等登记管理农机</w:t>
            </w:r>
          </w:p>
        </w:tc>
        <w:tc>
          <w:tcPr>
            <w:tcW w:w="3568" w:type="dxa"/>
            <w:vAlign w:val="center"/>
          </w:tcPr>
          <w:p>
            <w:pPr>
              <w:keepNext w:val="0"/>
              <w:keepLines w:val="0"/>
              <w:pageBreakBefore w:val="0"/>
              <w:widowControl w:val="0"/>
              <w:kinsoku/>
              <w:wordWrap w:val="0"/>
              <w:overflowPunct/>
              <w:topLinePunct/>
              <w:autoSpaceDE/>
              <w:autoSpaceDN/>
              <w:bidi w:val="0"/>
              <w:adjustRightInd/>
              <w:snapToGrid/>
              <w:spacing w:before="0" w:after="0" w:line="300" w:lineRule="exact"/>
              <w:jc w:val="both"/>
              <w:textAlignment w:val="auto"/>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应当在所属辖区县级农机</w:t>
            </w:r>
            <w:r>
              <w:rPr>
                <w:rFonts w:hint="eastAsia" w:ascii="宋体" w:hAnsi="宋体" w:cs="宋体"/>
                <w:sz w:val="18"/>
                <w:szCs w:val="18"/>
                <w:vertAlign w:val="baseline"/>
                <w:lang w:eastAsia="zh-CN"/>
              </w:rPr>
              <w:t>管理</w:t>
            </w:r>
            <w:r>
              <w:rPr>
                <w:rFonts w:hint="eastAsia" w:ascii="宋体" w:hAnsi="宋体" w:eastAsia="宋体" w:cs="宋体"/>
                <w:sz w:val="18"/>
                <w:szCs w:val="18"/>
                <w:vertAlign w:val="baseline"/>
                <w:lang w:eastAsia="zh-CN"/>
              </w:rPr>
              <w:t>机构办理所有权转移登记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7" w:type="dxa"/>
            <w:vAlign w:val="center"/>
          </w:tcPr>
          <w:p>
            <w:pPr>
              <w:keepNext w:val="0"/>
              <w:keepLines w:val="0"/>
              <w:pageBreakBefore w:val="0"/>
              <w:widowControl w:val="0"/>
              <w:kinsoku/>
              <w:wordWrap w:val="0"/>
              <w:overflowPunct/>
              <w:topLinePunct/>
              <w:autoSpaceDE/>
              <w:autoSpaceDN/>
              <w:bidi w:val="0"/>
              <w:adjustRightInd/>
              <w:snapToGrid/>
              <w:spacing w:before="0" w:after="0" w:line="360" w:lineRule="auto"/>
              <w:jc w:val="center"/>
              <w:textAlignment w:val="auto"/>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备案管理</w:t>
            </w:r>
          </w:p>
        </w:tc>
        <w:tc>
          <w:tcPr>
            <w:tcW w:w="4996" w:type="dxa"/>
            <w:vAlign w:val="center"/>
          </w:tcPr>
          <w:p>
            <w:pPr>
              <w:keepNext w:val="0"/>
              <w:keepLines w:val="0"/>
              <w:pageBreakBefore w:val="0"/>
              <w:widowControl w:val="0"/>
              <w:kinsoku/>
              <w:wordWrap w:val="0"/>
              <w:overflowPunct/>
              <w:topLinePunct/>
              <w:autoSpaceDE/>
              <w:autoSpaceDN/>
              <w:bidi w:val="0"/>
              <w:adjustRightInd/>
              <w:snapToGrid/>
              <w:spacing w:before="0" w:after="0" w:line="300" w:lineRule="exact"/>
              <w:jc w:val="both"/>
              <w:textAlignment w:val="auto"/>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自</w:t>
            </w:r>
            <w:r>
              <w:rPr>
                <w:rFonts w:hint="eastAsia" w:ascii="宋体" w:hAnsi="宋体" w:cs="宋体"/>
                <w:sz w:val="18"/>
                <w:szCs w:val="18"/>
                <w:vertAlign w:val="baseline"/>
                <w:lang w:eastAsia="zh-CN"/>
              </w:rPr>
              <w:t>走</w:t>
            </w:r>
            <w:r>
              <w:rPr>
                <w:rFonts w:hint="eastAsia" w:ascii="宋体" w:hAnsi="宋体" w:eastAsia="宋体" w:cs="宋体"/>
                <w:sz w:val="18"/>
                <w:szCs w:val="18"/>
                <w:vertAlign w:val="baseline"/>
                <w:lang w:eastAsia="zh-CN"/>
              </w:rPr>
              <w:t>式植保机、插秧机、农用无人驾驶航空器</w:t>
            </w:r>
            <w:r>
              <w:rPr>
                <w:rFonts w:hint="eastAsia" w:ascii="宋体" w:hAnsi="宋体" w:cs="宋体"/>
                <w:sz w:val="18"/>
                <w:szCs w:val="18"/>
                <w:vertAlign w:val="baseline"/>
                <w:lang w:eastAsia="zh-CN"/>
              </w:rPr>
              <w:t>等</w:t>
            </w:r>
            <w:r>
              <w:rPr>
                <w:rFonts w:hint="eastAsia" w:ascii="宋体" w:hAnsi="宋体" w:eastAsia="宋体" w:cs="宋体"/>
                <w:sz w:val="18"/>
                <w:szCs w:val="18"/>
                <w:vertAlign w:val="baseline"/>
                <w:lang w:eastAsia="zh-CN"/>
              </w:rPr>
              <w:t>相关规定应当实行备案管理农机</w:t>
            </w:r>
          </w:p>
        </w:tc>
        <w:tc>
          <w:tcPr>
            <w:tcW w:w="3568" w:type="dxa"/>
            <w:vAlign w:val="center"/>
          </w:tcPr>
          <w:p>
            <w:pPr>
              <w:keepNext w:val="0"/>
              <w:keepLines w:val="0"/>
              <w:pageBreakBefore w:val="0"/>
              <w:widowControl w:val="0"/>
              <w:kinsoku/>
              <w:wordWrap w:val="0"/>
              <w:overflowPunct/>
              <w:topLinePunct/>
              <w:autoSpaceDE/>
              <w:autoSpaceDN/>
              <w:bidi w:val="0"/>
              <w:adjustRightInd/>
              <w:snapToGrid/>
              <w:spacing w:before="0" w:after="0" w:line="300" w:lineRule="exact"/>
              <w:jc w:val="both"/>
              <w:textAlignment w:val="auto"/>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应当在备案登记农机管理机构进行所有权备案登记变更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7" w:type="dxa"/>
            <w:vAlign w:val="center"/>
          </w:tcPr>
          <w:p>
            <w:pPr>
              <w:keepNext w:val="0"/>
              <w:keepLines w:val="0"/>
              <w:pageBreakBefore w:val="0"/>
              <w:widowControl w:val="0"/>
              <w:kinsoku/>
              <w:wordWrap w:val="0"/>
              <w:overflowPunct/>
              <w:topLinePunct/>
              <w:autoSpaceDE/>
              <w:autoSpaceDN/>
              <w:bidi w:val="0"/>
              <w:adjustRightInd/>
              <w:snapToGrid/>
              <w:spacing w:before="0" w:after="0" w:line="360" w:lineRule="auto"/>
              <w:jc w:val="center"/>
              <w:textAlignment w:val="auto"/>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其</w:t>
            </w:r>
            <w:r>
              <w:rPr>
                <w:rFonts w:hint="eastAsia" w:ascii="宋体" w:hAnsi="宋体" w:cs="宋体"/>
                <w:sz w:val="18"/>
                <w:szCs w:val="18"/>
                <w:vertAlign w:val="baseline"/>
                <w:lang w:val="en-US" w:eastAsia="zh-CN"/>
              </w:rPr>
              <w:t xml:space="preserve">    </w:t>
            </w:r>
            <w:r>
              <w:rPr>
                <w:rFonts w:hint="eastAsia" w:ascii="宋体" w:hAnsi="宋体" w:eastAsia="宋体" w:cs="宋体"/>
                <w:sz w:val="18"/>
                <w:szCs w:val="18"/>
                <w:vertAlign w:val="baseline"/>
                <w:lang w:eastAsia="zh-CN"/>
              </w:rPr>
              <w:t>他</w:t>
            </w:r>
          </w:p>
        </w:tc>
        <w:tc>
          <w:tcPr>
            <w:tcW w:w="4996" w:type="dxa"/>
            <w:vAlign w:val="center"/>
          </w:tcPr>
          <w:p>
            <w:pPr>
              <w:keepNext w:val="0"/>
              <w:keepLines w:val="0"/>
              <w:pageBreakBefore w:val="0"/>
              <w:widowControl w:val="0"/>
              <w:kinsoku/>
              <w:wordWrap w:val="0"/>
              <w:overflowPunct/>
              <w:topLinePunct/>
              <w:autoSpaceDE/>
              <w:autoSpaceDN/>
              <w:bidi w:val="0"/>
              <w:adjustRightInd/>
              <w:snapToGrid/>
              <w:spacing w:before="0" w:after="0" w:line="300" w:lineRule="exact"/>
              <w:jc w:val="both"/>
              <w:textAlignment w:val="auto"/>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除登记管理和备案管理以外其他农机</w:t>
            </w:r>
          </w:p>
        </w:tc>
        <w:tc>
          <w:tcPr>
            <w:tcW w:w="3568" w:type="dxa"/>
            <w:vAlign w:val="center"/>
          </w:tcPr>
          <w:p>
            <w:pPr>
              <w:keepNext w:val="0"/>
              <w:keepLines w:val="0"/>
              <w:pageBreakBefore w:val="0"/>
              <w:widowControl w:val="0"/>
              <w:kinsoku/>
              <w:wordWrap w:val="0"/>
              <w:overflowPunct/>
              <w:topLinePunct/>
              <w:autoSpaceDE/>
              <w:autoSpaceDN/>
              <w:bidi w:val="0"/>
              <w:adjustRightInd/>
              <w:snapToGrid/>
              <w:spacing w:before="0" w:after="0" w:line="300" w:lineRule="exact"/>
              <w:jc w:val="both"/>
              <w:textAlignment w:val="auto"/>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买卖双方应当签订所有权</w:t>
            </w:r>
            <w:r>
              <w:rPr>
                <w:rFonts w:hint="eastAsia" w:ascii="宋体" w:hAnsi="宋体" w:cs="宋体"/>
                <w:sz w:val="18"/>
                <w:szCs w:val="18"/>
                <w:vertAlign w:val="baseline"/>
                <w:lang w:eastAsia="zh-CN"/>
              </w:rPr>
              <w:t>变更</w:t>
            </w:r>
            <w:r>
              <w:rPr>
                <w:rFonts w:hint="eastAsia" w:ascii="宋体" w:hAnsi="宋体" w:eastAsia="宋体" w:cs="宋体"/>
                <w:sz w:val="18"/>
                <w:szCs w:val="18"/>
                <w:vertAlign w:val="baseline"/>
                <w:lang w:eastAsia="zh-CN"/>
              </w:rPr>
              <w:t>交易合同</w:t>
            </w:r>
          </w:p>
        </w:tc>
      </w:tr>
    </w:tbl>
    <w:p>
      <w:pPr>
        <w:keepNext w:val="0"/>
        <w:keepLines w:val="0"/>
        <w:pageBreakBefore w:val="0"/>
        <w:widowControl/>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cs="宋体"/>
          <w:sz w:val="21"/>
          <w:szCs w:val="21"/>
          <w:lang w:eastAsia="zh-CN"/>
        </w:rPr>
      </w:pPr>
    </w:p>
    <w:p>
      <w:pPr>
        <w:pStyle w:val="69"/>
        <w:spacing w:before="156" w:after="156"/>
        <w:rPr>
          <w:rFonts w:hint="eastAsia" w:ascii="宋体" w:hAnsi="宋体" w:eastAsia="宋体" w:cs="宋体"/>
          <w:sz w:val="21"/>
          <w:szCs w:val="21"/>
          <w:lang w:eastAsia="zh-CN"/>
        </w:rPr>
      </w:pPr>
      <w:r>
        <w:rPr>
          <w:rFonts w:hint="eastAsia" w:ascii="宋体" w:hAnsi="宋体" w:eastAsia="宋体" w:cs="宋体"/>
          <w:sz w:val="21"/>
          <w:szCs w:val="21"/>
          <w:lang w:eastAsia="zh-CN"/>
        </w:rPr>
        <w:t>二手农机的分类参照执行</w:t>
      </w:r>
      <w:r>
        <w:rPr>
          <w:rFonts w:hint="eastAsia" w:ascii="宋体" w:hAnsi="宋体" w:eastAsia="宋体" w:cs="宋体"/>
          <w:sz w:val="21"/>
          <w:szCs w:val="21"/>
          <w:lang w:val="en-US" w:eastAsia="zh-CN"/>
        </w:rPr>
        <w:t>NY/T 1640</w:t>
      </w:r>
      <w:r>
        <w:rPr>
          <w:rFonts w:hint="eastAsia" w:ascii="宋体" w:hAnsi="宋体" w:eastAsia="宋体" w:cs="宋体"/>
          <w:sz w:val="21"/>
          <w:szCs w:val="21"/>
          <w:lang w:eastAsia="zh-CN"/>
        </w:rPr>
        <w:t>的规定。</w:t>
      </w:r>
    </w:p>
    <w:p>
      <w:pPr>
        <w:pStyle w:val="106"/>
        <w:spacing w:before="312" w:after="312"/>
        <w:ind w:left="0"/>
        <w:rPr>
          <w:rFonts w:hint="eastAsia"/>
          <w:lang w:val="en-US" w:eastAsia="zh-CN"/>
        </w:rPr>
      </w:pPr>
      <w:bookmarkStart w:id="69" w:name="_Toc18652"/>
      <w:r>
        <w:rPr>
          <w:rFonts w:hint="eastAsia"/>
          <w:lang w:val="en-US" w:eastAsia="zh-CN"/>
        </w:rPr>
        <w:t>二手农机营销企业等级划分</w:t>
      </w:r>
      <w:bookmarkEnd w:id="69"/>
    </w:p>
    <w:p>
      <w:pPr>
        <w:keepNext w:val="0"/>
        <w:keepLines w:val="0"/>
        <w:pageBreakBefore w:val="0"/>
        <w:widowControl/>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参照执行</w:t>
      </w:r>
      <w:r>
        <w:rPr>
          <w:rFonts w:hint="eastAsia" w:ascii="Times New Roman" w:hAnsi="Times New Roman" w:eastAsia="黑体" w:cs="Times New Roman"/>
          <w:kern w:val="0"/>
          <w:sz w:val="21"/>
          <w:szCs w:val="20"/>
          <w:lang w:val="en-US" w:eastAsia="zh-CN" w:bidi="ar-SA"/>
        </w:rPr>
        <w:t>GB/T 18389</w:t>
      </w:r>
      <w:r>
        <w:rPr>
          <w:rFonts w:hint="eastAsia" w:ascii="宋体" w:hAnsi="宋体" w:eastAsia="宋体" w:cs="宋体"/>
          <w:sz w:val="21"/>
          <w:szCs w:val="21"/>
          <w:highlight w:val="none"/>
          <w:lang w:val="en-US" w:eastAsia="zh-CN"/>
        </w:rPr>
        <w:t>第</w:t>
      </w:r>
      <w:r>
        <w:rPr>
          <w:rFonts w:hint="eastAsia" w:ascii="Times New Roman" w:hAnsi="Times New Roman" w:eastAsia="黑体" w:cs="Times New Roman"/>
          <w:kern w:val="0"/>
          <w:sz w:val="21"/>
          <w:szCs w:val="20"/>
          <w:lang w:val="en-US" w:eastAsia="zh-CN" w:bidi="ar-SA"/>
        </w:rPr>
        <w:t>5</w:t>
      </w:r>
      <w:r>
        <w:rPr>
          <w:rFonts w:hint="eastAsia" w:ascii="宋体" w:hAnsi="宋体" w:eastAsia="宋体" w:cs="宋体"/>
          <w:sz w:val="21"/>
          <w:szCs w:val="21"/>
          <w:highlight w:val="none"/>
          <w:lang w:val="en-US" w:eastAsia="zh-CN"/>
        </w:rPr>
        <w:t>章农机营销企业等级划分</w:t>
      </w:r>
      <w:r>
        <w:rPr>
          <w:rFonts w:hint="eastAsia" w:ascii="宋体" w:hAnsi="宋体" w:cs="宋体"/>
          <w:sz w:val="21"/>
          <w:szCs w:val="21"/>
          <w:highlight w:val="none"/>
          <w:lang w:val="en-US" w:eastAsia="zh-CN"/>
        </w:rPr>
        <w:t>和</w:t>
      </w:r>
      <w:r>
        <w:rPr>
          <w:rFonts w:hint="eastAsia" w:ascii="Times New Roman" w:hAnsi="Times New Roman" w:eastAsia="黑体" w:cs="Times New Roman"/>
          <w:kern w:val="0"/>
          <w:sz w:val="21"/>
          <w:szCs w:val="20"/>
          <w:lang w:val="en-US" w:eastAsia="zh-CN" w:bidi="ar-SA"/>
        </w:rPr>
        <w:t>SB/T 11035</w:t>
      </w:r>
      <w:r>
        <w:rPr>
          <w:rFonts w:hint="eastAsia" w:ascii="宋体" w:hAnsi="宋体" w:cs="宋体"/>
          <w:sz w:val="21"/>
          <w:szCs w:val="21"/>
          <w:highlight w:val="none"/>
          <w:lang w:val="en-US" w:eastAsia="zh-CN"/>
        </w:rPr>
        <w:t>农业机械品牌经销店等级划分的</w:t>
      </w:r>
      <w:r>
        <w:rPr>
          <w:rFonts w:hint="eastAsia" w:ascii="宋体" w:hAnsi="宋体" w:eastAsia="宋体" w:cs="宋体"/>
          <w:sz w:val="21"/>
          <w:szCs w:val="21"/>
          <w:highlight w:val="none"/>
          <w:lang w:val="en-US" w:eastAsia="zh-CN"/>
        </w:rPr>
        <w:t>规定。</w:t>
      </w:r>
    </w:p>
    <w:p>
      <w:pPr>
        <w:pStyle w:val="106"/>
        <w:spacing w:before="312" w:after="312"/>
        <w:ind w:left="0"/>
        <w:rPr>
          <w:rFonts w:hint="eastAsia"/>
          <w:lang w:val="en-US" w:eastAsia="zh-CN"/>
        </w:rPr>
      </w:pPr>
      <w:bookmarkStart w:id="70" w:name="_Toc14573"/>
      <w:r>
        <w:rPr>
          <w:rFonts w:hint="eastAsia"/>
          <w:lang w:val="en-US" w:eastAsia="zh-CN"/>
        </w:rPr>
        <w:t>二手农机准入条件</w:t>
      </w:r>
      <w:bookmarkEnd w:id="70"/>
    </w:p>
    <w:p>
      <w:pPr>
        <w:pStyle w:val="69"/>
        <w:spacing w:before="156" w:after="156"/>
        <w:rPr>
          <w:rFonts w:hint="eastAsia" w:ascii="宋体" w:eastAsia="宋体"/>
          <w:lang w:val="en-US" w:eastAsia="zh-CN"/>
        </w:rPr>
      </w:pPr>
      <w:r>
        <w:rPr>
          <w:rFonts w:hint="eastAsia" w:ascii="宋体" w:eastAsia="宋体"/>
          <w:lang w:val="en-US" w:eastAsia="zh-CN"/>
        </w:rPr>
        <w:t>进入二手农机应符合国家相关产品质量标准的规定。</w:t>
      </w:r>
    </w:p>
    <w:p>
      <w:pPr>
        <w:pStyle w:val="69"/>
        <w:spacing w:before="156" w:after="156"/>
        <w:rPr>
          <w:rFonts w:hint="eastAsia" w:ascii="宋体" w:eastAsia="宋体"/>
          <w:lang w:val="en-US" w:eastAsia="zh-CN"/>
        </w:rPr>
      </w:pPr>
      <w:r>
        <w:rPr>
          <w:rFonts w:hint="eastAsia" w:ascii="宋体" w:eastAsia="宋体"/>
          <w:lang w:val="en-US" w:eastAsia="zh-CN"/>
        </w:rPr>
        <w:t>安全运行技术状态应达到GB 16151、NY/T 1830的要求。</w:t>
      </w:r>
    </w:p>
    <w:p>
      <w:pPr>
        <w:pStyle w:val="69"/>
        <w:spacing w:before="156" w:after="156"/>
        <w:rPr>
          <w:rFonts w:hint="eastAsia" w:ascii="宋体" w:eastAsia="宋体"/>
          <w:lang w:val="en-US" w:eastAsia="zh-CN"/>
        </w:rPr>
      </w:pPr>
      <w:r>
        <w:rPr>
          <w:rFonts w:hint="eastAsia" w:ascii="宋体" w:eastAsia="宋体"/>
          <w:lang w:val="en-US" w:eastAsia="zh-CN"/>
        </w:rPr>
        <w:t>未超过产品设计使用寿命或报废年限的。</w:t>
      </w:r>
    </w:p>
    <w:p>
      <w:pPr>
        <w:pStyle w:val="69"/>
        <w:spacing w:before="156" w:after="156"/>
        <w:rPr>
          <w:rFonts w:hint="eastAsia" w:ascii="宋体" w:eastAsia="宋体"/>
          <w:lang w:val="en-US" w:eastAsia="zh-CN"/>
        </w:rPr>
      </w:pPr>
      <w:r>
        <w:rPr>
          <w:rFonts w:hint="eastAsia" w:ascii="宋体" w:eastAsia="宋体"/>
          <w:lang w:val="en-US" w:eastAsia="zh-CN"/>
        </w:rPr>
        <w:t>道路交通违章累计积分不得超过</w:t>
      </w:r>
      <w:r>
        <w:rPr>
          <w:rFonts w:hint="eastAsia" w:ascii="Times New Roman" w:hAnsi="Times New Roman" w:eastAsia="黑体" w:cs="Times New Roman"/>
          <w:kern w:val="0"/>
          <w:sz w:val="21"/>
          <w:szCs w:val="20"/>
          <w:lang w:val="en-US" w:eastAsia="zh-CN" w:bidi="ar-SA"/>
        </w:rPr>
        <w:t>12</w:t>
      </w:r>
      <w:r>
        <w:rPr>
          <w:rFonts w:hint="eastAsia" w:ascii="宋体" w:eastAsia="宋体"/>
          <w:lang w:val="en-US" w:eastAsia="zh-CN"/>
        </w:rPr>
        <w:t>分。</w:t>
      </w:r>
    </w:p>
    <w:p>
      <w:pPr>
        <w:pStyle w:val="69"/>
        <w:spacing w:before="156" w:after="156"/>
        <w:rPr>
          <w:rFonts w:hint="eastAsia" w:ascii="宋体" w:eastAsia="宋体"/>
          <w:lang w:val="en-US" w:eastAsia="zh-CN"/>
        </w:rPr>
      </w:pPr>
      <w:r>
        <w:rPr>
          <w:rFonts w:hint="eastAsia" w:ascii="宋体" w:eastAsia="宋体"/>
          <w:lang w:val="en-US" w:eastAsia="zh-CN"/>
        </w:rPr>
        <w:t>未</w:t>
      </w:r>
      <w:r>
        <w:rPr>
          <w:rFonts w:hint="eastAsia" w:ascii="宋体" w:eastAsia="宋体"/>
          <w:highlight w:val="none"/>
          <w:lang w:val="en-US" w:eastAsia="zh-CN"/>
        </w:rPr>
        <w:t>发生过造成人员伤亡或导致严重故障的农</w:t>
      </w:r>
      <w:r>
        <w:rPr>
          <w:rFonts w:hint="eastAsia" w:ascii="宋体" w:eastAsia="宋体"/>
          <w:lang w:val="en-US" w:eastAsia="zh-CN"/>
        </w:rPr>
        <w:t>机事故和交通事故的。</w:t>
      </w:r>
    </w:p>
    <w:p>
      <w:pPr>
        <w:pStyle w:val="69"/>
        <w:spacing w:before="156" w:after="156"/>
        <w:rPr>
          <w:rFonts w:hint="eastAsia" w:ascii="宋体" w:eastAsia="宋体"/>
          <w:highlight w:val="none"/>
          <w:lang w:val="en-US" w:eastAsia="zh-CN"/>
        </w:rPr>
      </w:pPr>
      <w:r>
        <w:rPr>
          <w:rFonts w:hint="eastAsia" w:ascii="宋体" w:eastAsia="宋体"/>
          <w:highlight w:val="none"/>
          <w:lang w:val="en-US" w:eastAsia="zh-CN"/>
        </w:rPr>
        <w:t>不是有碍用户人身、财产安全的。</w:t>
      </w:r>
    </w:p>
    <w:p>
      <w:pPr>
        <w:pStyle w:val="69"/>
        <w:spacing w:before="156" w:after="156"/>
        <w:rPr>
          <w:rFonts w:hint="eastAsia" w:ascii="宋体" w:eastAsia="宋体"/>
          <w:lang w:val="en-US" w:eastAsia="zh-CN"/>
        </w:rPr>
      </w:pPr>
      <w:r>
        <w:rPr>
          <w:rFonts w:hint="eastAsia" w:ascii="宋体" w:eastAsia="宋体"/>
          <w:lang w:val="en-US" w:eastAsia="zh-CN"/>
        </w:rPr>
        <w:t>不是国家明令禁止淘汰的。</w:t>
      </w:r>
    </w:p>
    <w:p>
      <w:pPr>
        <w:pStyle w:val="106"/>
        <w:spacing w:before="312" w:after="312"/>
        <w:ind w:left="0"/>
      </w:pPr>
      <w:bookmarkStart w:id="71" w:name="_Toc22047"/>
      <w:bookmarkStart w:id="72" w:name="_Toc145179920"/>
      <w:bookmarkStart w:id="73" w:name="_Toc145179895"/>
      <w:r>
        <w:rPr>
          <w:rFonts w:hint="eastAsia"/>
          <w:lang w:eastAsia="zh-CN"/>
        </w:rPr>
        <w:t>管理要求</w:t>
      </w:r>
      <w:bookmarkEnd w:id="71"/>
    </w:p>
    <w:p>
      <w:pPr>
        <w:pStyle w:val="107"/>
        <w:spacing w:before="156" w:after="156"/>
        <w:rPr>
          <w:rFonts w:hint="eastAsia" w:ascii="黑体" w:hAnsi="黑体" w:eastAsia="黑体" w:cs="黑体"/>
          <w:sz w:val="21"/>
          <w:szCs w:val="21"/>
          <w:lang w:val="en-US" w:eastAsia="zh-CN"/>
        </w:rPr>
      </w:pPr>
      <w:bookmarkStart w:id="74" w:name="_Toc12038"/>
      <w:r>
        <w:rPr>
          <w:rFonts w:hint="eastAsia" w:ascii="黑体" w:hAnsi="黑体" w:eastAsia="黑体" w:cs="黑体"/>
          <w:sz w:val="21"/>
          <w:szCs w:val="21"/>
          <w:lang w:val="en-US" w:eastAsia="zh-CN"/>
        </w:rPr>
        <w:t>基本要求</w:t>
      </w:r>
      <w:bookmarkEnd w:id="74"/>
    </w:p>
    <w:p>
      <w:pPr>
        <w:pStyle w:val="69"/>
        <w:spacing w:before="156" w:after="156"/>
        <w:rPr>
          <w:rFonts w:hint="eastAsia" w:ascii="宋体" w:eastAsia="宋体"/>
        </w:rPr>
      </w:pPr>
      <w:r>
        <w:rPr>
          <w:rFonts w:hint="eastAsia" w:ascii="宋体" w:eastAsia="宋体"/>
        </w:rPr>
        <w:t>二手</w:t>
      </w:r>
      <w:r>
        <w:rPr>
          <w:rFonts w:hint="eastAsia" w:ascii="宋体" w:eastAsia="宋体"/>
          <w:lang w:eastAsia="zh-CN"/>
        </w:rPr>
        <w:t>农机</w:t>
      </w:r>
      <w:r>
        <w:rPr>
          <w:rFonts w:hint="eastAsia" w:ascii="宋体" w:eastAsia="宋体"/>
        </w:rPr>
        <w:t>交易市场</w:t>
      </w:r>
      <w:r>
        <w:rPr>
          <w:rFonts w:hint="eastAsia" w:ascii="宋体" w:eastAsia="宋体"/>
          <w:lang w:eastAsia="zh-CN"/>
        </w:rPr>
        <w:t>的建设遵守</w:t>
      </w:r>
      <w:r>
        <w:rPr>
          <w:rFonts w:hint="eastAsia" w:ascii="Times New Roman" w:hAnsi="Times New Roman" w:eastAsia="黑体" w:cs="Times New Roman"/>
          <w:kern w:val="0"/>
          <w:sz w:val="21"/>
          <w:szCs w:val="20"/>
          <w:lang w:val="en-US" w:eastAsia="zh-CN" w:bidi="ar-SA"/>
        </w:rPr>
        <w:t>SB/T 11033</w:t>
      </w:r>
      <w:r>
        <w:rPr>
          <w:rFonts w:hint="eastAsia" w:ascii="宋体" w:eastAsia="宋体"/>
          <w:lang w:val="en-US" w:eastAsia="zh-CN"/>
        </w:rPr>
        <w:t>相关规定</w:t>
      </w:r>
      <w:r>
        <w:rPr>
          <w:rFonts w:hint="eastAsia" w:ascii="宋体" w:eastAsia="宋体"/>
        </w:rPr>
        <w:t>。</w:t>
      </w:r>
    </w:p>
    <w:p>
      <w:pPr>
        <w:pStyle w:val="69"/>
        <w:spacing w:before="156" w:after="156"/>
        <w:rPr>
          <w:rFonts w:hint="default" w:ascii="宋体" w:eastAsia="宋体"/>
          <w:lang w:val="en-US"/>
        </w:rPr>
      </w:pPr>
      <w:r>
        <w:rPr>
          <w:rFonts w:hint="eastAsia" w:ascii="宋体" w:eastAsia="宋体"/>
        </w:rPr>
        <w:t>二手农机交易市场</w:t>
      </w:r>
      <w:r>
        <w:rPr>
          <w:rFonts w:hint="eastAsia" w:ascii="宋体" w:eastAsia="宋体"/>
          <w:lang w:eastAsia="zh-CN"/>
        </w:rPr>
        <w:t>的经销企业、商铺、卖场的</w:t>
      </w:r>
      <w:r>
        <w:rPr>
          <w:rFonts w:hint="eastAsia" w:ascii="宋体" w:eastAsia="宋体"/>
        </w:rPr>
        <w:t>市场行为</w:t>
      </w:r>
      <w:r>
        <w:rPr>
          <w:rFonts w:hint="eastAsia" w:ascii="宋体" w:eastAsia="宋体"/>
          <w:lang w:eastAsia="zh-CN"/>
        </w:rPr>
        <w:t>应遵守</w:t>
      </w:r>
      <w:r>
        <w:rPr>
          <w:rFonts w:hint="eastAsia" w:ascii="Times New Roman" w:hAnsi="Times New Roman" w:eastAsia="黑体" w:cs="Times New Roman"/>
          <w:kern w:val="0"/>
          <w:sz w:val="21"/>
          <w:szCs w:val="20"/>
          <w:lang w:val="en-US" w:eastAsia="zh-CN" w:bidi="ar-SA"/>
        </w:rPr>
        <w:t>GB/T 18389</w:t>
      </w:r>
      <w:r>
        <w:rPr>
          <w:rFonts w:hint="eastAsia" w:ascii="宋体" w:eastAsia="宋体"/>
          <w:lang w:val="en-US" w:eastAsia="zh-CN"/>
        </w:rPr>
        <w:t>相关规定。</w:t>
      </w:r>
    </w:p>
    <w:p>
      <w:pPr>
        <w:pStyle w:val="69"/>
        <w:spacing w:before="156" w:after="156"/>
        <w:rPr>
          <w:rFonts w:hint="eastAsia" w:ascii="宋体" w:eastAsia="宋体"/>
          <w:lang w:eastAsia="zh-CN"/>
        </w:rPr>
      </w:pPr>
      <w:r>
        <w:rPr>
          <w:rFonts w:hint="eastAsia" w:ascii="宋体" w:eastAsia="宋体"/>
        </w:rPr>
        <w:t>应具备为买卖双方提供</w:t>
      </w:r>
      <w:r>
        <w:rPr>
          <w:rFonts w:hint="eastAsia" w:ascii="宋体" w:eastAsia="宋体"/>
          <w:lang w:eastAsia="zh-CN"/>
        </w:rPr>
        <w:t>二手农机</w:t>
      </w:r>
      <w:r>
        <w:rPr>
          <w:rFonts w:hint="eastAsia" w:ascii="宋体" w:eastAsia="宋体"/>
        </w:rPr>
        <w:t>合法</w:t>
      </w:r>
      <w:r>
        <w:rPr>
          <w:rFonts w:hint="eastAsia" w:ascii="宋体" w:eastAsia="宋体"/>
          <w:highlight w:val="none"/>
        </w:rPr>
        <w:t>性检验</w:t>
      </w:r>
      <w:r>
        <w:rPr>
          <w:rFonts w:hint="eastAsia" w:ascii="宋体" w:eastAsia="宋体"/>
          <w:highlight w:val="none"/>
          <w:lang w:eastAsia="zh-CN"/>
        </w:rPr>
        <w:t>和二手农机</w:t>
      </w:r>
      <w:r>
        <w:rPr>
          <w:rFonts w:hint="eastAsia" w:ascii="宋体" w:eastAsia="宋体"/>
          <w:highlight w:val="none"/>
        </w:rPr>
        <w:t>展示、</w:t>
      </w:r>
      <w:r>
        <w:rPr>
          <w:rFonts w:hint="eastAsia" w:ascii="宋体" w:eastAsia="宋体"/>
          <w:highlight w:val="none"/>
          <w:lang w:eastAsia="zh-CN"/>
        </w:rPr>
        <w:t>价值</w:t>
      </w:r>
      <w:r>
        <w:rPr>
          <w:rFonts w:hint="eastAsia" w:ascii="宋体" w:eastAsia="宋体"/>
          <w:highlight w:val="none"/>
        </w:rPr>
        <w:t>评估</w:t>
      </w:r>
      <w:r>
        <w:rPr>
          <w:rFonts w:hint="eastAsia" w:ascii="宋体" w:eastAsia="宋体"/>
          <w:highlight w:val="none"/>
          <w:lang w:eastAsia="zh-CN"/>
        </w:rPr>
        <w:t>、</w:t>
      </w:r>
      <w:r>
        <w:rPr>
          <w:rFonts w:hint="eastAsia" w:ascii="宋体" w:eastAsia="宋体"/>
          <w:highlight w:val="none"/>
        </w:rPr>
        <w:t>转移登记、税</w:t>
      </w:r>
      <w:r>
        <w:rPr>
          <w:rFonts w:hint="eastAsia" w:ascii="宋体" w:eastAsia="宋体"/>
          <w:highlight w:val="none"/>
          <w:lang w:eastAsia="zh-CN"/>
        </w:rPr>
        <w:t>票开具</w:t>
      </w:r>
      <w:r>
        <w:rPr>
          <w:rFonts w:hint="eastAsia" w:ascii="宋体" w:eastAsia="宋体"/>
          <w:highlight w:val="none"/>
        </w:rPr>
        <w:t>、信贷</w:t>
      </w:r>
      <w:r>
        <w:rPr>
          <w:rFonts w:hint="eastAsia" w:ascii="宋体" w:eastAsia="宋体"/>
          <w:highlight w:val="none"/>
          <w:lang w:eastAsia="zh-CN"/>
        </w:rPr>
        <w:t>办理</w:t>
      </w:r>
      <w:r>
        <w:rPr>
          <w:rFonts w:hint="eastAsia" w:ascii="宋体" w:eastAsia="宋体"/>
          <w:highlight w:val="none"/>
        </w:rPr>
        <w:t>、保险</w:t>
      </w:r>
      <w:r>
        <w:rPr>
          <w:rFonts w:hint="eastAsia" w:ascii="宋体" w:eastAsia="宋体"/>
          <w:highlight w:val="none"/>
          <w:lang w:eastAsia="zh-CN"/>
        </w:rPr>
        <w:t>购买</w:t>
      </w:r>
      <w:r>
        <w:rPr>
          <w:rFonts w:hint="eastAsia" w:ascii="宋体" w:eastAsia="宋体"/>
          <w:highlight w:val="none"/>
        </w:rPr>
        <w:t>等服务功能。</w:t>
      </w:r>
    </w:p>
    <w:p>
      <w:pPr>
        <w:pStyle w:val="69"/>
        <w:spacing w:before="156" w:after="156"/>
        <w:rPr>
          <w:rFonts w:hint="eastAsia"/>
          <w:lang w:eastAsia="zh-CN"/>
        </w:rPr>
      </w:pPr>
      <w:r>
        <w:rPr>
          <w:rFonts w:hint="eastAsia" w:ascii="宋体" w:eastAsia="宋体"/>
          <w:lang w:eastAsia="zh-CN"/>
        </w:rPr>
        <w:t>应提供二手农机直接交易税票开具服务</w:t>
      </w:r>
      <w:r>
        <w:rPr>
          <w:rFonts w:hint="eastAsia"/>
          <w:lang w:eastAsia="zh-CN"/>
        </w:rPr>
        <w:t>。</w:t>
      </w:r>
    </w:p>
    <w:p>
      <w:pPr>
        <w:pStyle w:val="69"/>
        <w:spacing w:before="156" w:after="156"/>
        <w:rPr>
          <w:rFonts w:hint="eastAsia" w:ascii="宋体" w:eastAsia="宋体"/>
        </w:rPr>
      </w:pPr>
      <w:r>
        <w:rPr>
          <w:rFonts w:hint="eastAsia" w:ascii="宋体" w:eastAsia="宋体"/>
          <w:lang w:eastAsia="zh-CN"/>
        </w:rPr>
        <w:t>应</w:t>
      </w:r>
      <w:r>
        <w:rPr>
          <w:rFonts w:hint="eastAsia" w:ascii="宋体" w:eastAsia="宋体"/>
        </w:rPr>
        <w:t>提供</w:t>
      </w:r>
      <w:r>
        <w:rPr>
          <w:rFonts w:hint="eastAsia" w:ascii="宋体" w:eastAsia="宋体"/>
          <w:lang w:eastAsia="zh-CN"/>
        </w:rPr>
        <w:t>消防、物业管理</w:t>
      </w:r>
      <w:r>
        <w:rPr>
          <w:rFonts w:hint="eastAsia" w:ascii="宋体" w:eastAsia="宋体"/>
        </w:rPr>
        <w:t>相应的办公场</w:t>
      </w:r>
      <w:r>
        <w:rPr>
          <w:rFonts w:hint="eastAsia" w:ascii="宋体" w:eastAsia="宋体"/>
          <w:lang w:eastAsia="zh-CN"/>
        </w:rPr>
        <w:t>所、</w:t>
      </w:r>
      <w:r>
        <w:rPr>
          <w:rFonts w:hint="eastAsia" w:ascii="宋体" w:eastAsia="宋体"/>
        </w:rPr>
        <w:t>配套设施</w:t>
      </w:r>
      <w:r>
        <w:rPr>
          <w:rFonts w:hint="eastAsia" w:ascii="宋体" w:eastAsia="宋体"/>
          <w:lang w:eastAsia="zh-CN"/>
        </w:rPr>
        <w:t>设备</w:t>
      </w:r>
      <w:r>
        <w:rPr>
          <w:rFonts w:hint="eastAsia" w:ascii="宋体" w:eastAsia="宋体"/>
        </w:rPr>
        <w:t>及服务。</w:t>
      </w:r>
    </w:p>
    <w:p>
      <w:pPr>
        <w:pStyle w:val="69"/>
        <w:spacing w:before="156" w:after="156"/>
        <w:rPr>
          <w:rFonts w:hint="eastAsia"/>
        </w:rPr>
      </w:pPr>
      <w:r>
        <w:rPr>
          <w:rFonts w:hint="eastAsia" w:ascii="宋体" w:eastAsia="宋体"/>
          <w:lang w:eastAsia="zh-CN"/>
        </w:rPr>
        <w:t>应符合节能、节水、环保要求</w:t>
      </w:r>
      <w:r>
        <w:rPr>
          <w:rFonts w:hint="eastAsia" w:ascii="宋体" w:eastAsia="宋体"/>
        </w:rPr>
        <w:t>。</w:t>
      </w:r>
    </w:p>
    <w:p>
      <w:pPr>
        <w:pStyle w:val="107"/>
        <w:spacing w:before="156" w:after="156"/>
        <w:rPr>
          <w:rFonts w:hint="eastAsia" w:ascii="黑体" w:hAnsi="黑体" w:eastAsia="黑体" w:cs="黑体"/>
          <w:sz w:val="21"/>
          <w:szCs w:val="21"/>
          <w:lang w:val="en-US" w:eastAsia="zh-CN"/>
        </w:rPr>
      </w:pPr>
      <w:bookmarkStart w:id="75" w:name="_Toc26828"/>
      <w:r>
        <w:rPr>
          <w:rFonts w:hint="eastAsia" w:ascii="黑体" w:hAnsi="黑体" w:eastAsia="黑体" w:cs="黑体"/>
          <w:sz w:val="21"/>
          <w:szCs w:val="21"/>
          <w:lang w:val="en-US" w:eastAsia="zh-CN"/>
        </w:rPr>
        <w:t>经营场所</w:t>
      </w:r>
      <w:bookmarkEnd w:id="75"/>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二手农机交易市场的经营主体应具备与</w:t>
      </w:r>
      <w:r>
        <w:rPr>
          <w:rFonts w:hint="eastAsia" w:ascii="宋体" w:hAnsi="宋体" w:cs="宋体"/>
          <w:sz w:val="21"/>
          <w:szCs w:val="21"/>
          <w:lang w:eastAsia="zh-CN"/>
        </w:rPr>
        <w:t>经营范围、规模相适应的场所，</w:t>
      </w:r>
      <w:r>
        <w:rPr>
          <w:rFonts w:hint="eastAsia" w:ascii="宋体" w:hAnsi="宋体" w:eastAsia="宋体" w:cs="宋体"/>
          <w:sz w:val="21"/>
          <w:szCs w:val="21"/>
        </w:rPr>
        <w:t>设置和划分查验区、展销区、交易</w:t>
      </w:r>
      <w:r>
        <w:rPr>
          <w:rFonts w:hint="eastAsia" w:ascii="宋体" w:hAnsi="宋体" w:eastAsia="宋体" w:cs="宋体"/>
          <w:sz w:val="21"/>
          <w:szCs w:val="21"/>
          <w:lang w:eastAsia="zh-CN"/>
        </w:rPr>
        <w:t>服务</w:t>
      </w:r>
      <w:r>
        <w:rPr>
          <w:rFonts w:hint="eastAsia" w:ascii="宋体" w:hAnsi="宋体" w:cs="宋体"/>
          <w:sz w:val="21"/>
          <w:szCs w:val="21"/>
          <w:lang w:eastAsia="zh-CN"/>
        </w:rPr>
        <w:t>区、维修检测区</w:t>
      </w:r>
      <w:r>
        <w:rPr>
          <w:rFonts w:hint="eastAsia" w:ascii="宋体" w:hAnsi="宋体" w:eastAsia="宋体" w:cs="宋体"/>
          <w:sz w:val="21"/>
          <w:szCs w:val="21"/>
        </w:rPr>
        <w:t>等</w:t>
      </w:r>
      <w:r>
        <w:rPr>
          <w:rFonts w:hint="eastAsia" w:ascii="宋体" w:hAnsi="宋体" w:cs="宋体"/>
          <w:sz w:val="21"/>
          <w:szCs w:val="21"/>
          <w:lang w:eastAsia="zh-CN"/>
        </w:rPr>
        <w:t>农机流通</w:t>
      </w:r>
      <w:r>
        <w:rPr>
          <w:rFonts w:hint="eastAsia" w:ascii="宋体" w:hAnsi="宋体" w:eastAsia="宋体" w:cs="宋体"/>
          <w:sz w:val="21"/>
          <w:szCs w:val="21"/>
        </w:rPr>
        <w:t>功能区</w:t>
      </w:r>
      <w:r>
        <w:rPr>
          <w:rFonts w:hint="eastAsia" w:ascii="宋体" w:hAnsi="宋体" w:cs="宋体"/>
          <w:sz w:val="21"/>
          <w:szCs w:val="21"/>
          <w:lang w:eastAsia="zh-CN"/>
        </w:rPr>
        <w:t>及</w:t>
      </w:r>
      <w:r>
        <w:rPr>
          <w:rFonts w:hint="eastAsia" w:ascii="宋体" w:hAnsi="宋体" w:eastAsia="宋体" w:cs="宋体"/>
          <w:sz w:val="21"/>
          <w:szCs w:val="21"/>
        </w:rPr>
        <w:t>设施</w:t>
      </w:r>
      <w:r>
        <w:rPr>
          <w:rFonts w:hint="eastAsia" w:ascii="宋体" w:hAnsi="宋体" w:cs="宋体"/>
          <w:sz w:val="21"/>
          <w:szCs w:val="21"/>
          <w:lang w:eastAsia="zh-CN"/>
        </w:rPr>
        <w:t>设备</w:t>
      </w:r>
      <w:r>
        <w:rPr>
          <w:rFonts w:hint="eastAsia" w:ascii="宋体" w:hAnsi="宋体" w:eastAsia="宋体" w:cs="宋体"/>
          <w:sz w:val="21"/>
          <w:szCs w:val="21"/>
        </w:rPr>
        <w:t>并设有标示牌。</w:t>
      </w:r>
    </w:p>
    <w:p>
      <w:pPr>
        <w:pStyle w:val="107"/>
        <w:spacing w:before="156" w:after="156"/>
        <w:rPr>
          <w:rFonts w:hint="eastAsia" w:ascii="黑体" w:hAnsi="黑体" w:eastAsia="黑体" w:cs="黑体"/>
          <w:sz w:val="21"/>
          <w:szCs w:val="21"/>
          <w:lang w:val="en-US" w:eastAsia="zh-CN"/>
        </w:rPr>
      </w:pPr>
      <w:bookmarkStart w:id="76" w:name="_Toc11323"/>
      <w:r>
        <w:rPr>
          <w:rFonts w:hint="eastAsia" w:ascii="黑体" w:hAnsi="黑体" w:eastAsia="黑体" w:cs="黑体"/>
          <w:sz w:val="21"/>
          <w:szCs w:val="21"/>
          <w:lang w:val="en-US" w:eastAsia="en-US"/>
        </w:rPr>
        <w:t>设施设备</w:t>
      </w:r>
      <w:bookmarkEnd w:id="76"/>
    </w:p>
    <w:p>
      <w:pPr>
        <w:pStyle w:val="69"/>
        <w:spacing w:before="156" w:after="156"/>
        <w:rPr>
          <w:rFonts w:hint="eastAsia" w:ascii="宋体" w:eastAsia="宋体"/>
        </w:rPr>
      </w:pPr>
      <w:r>
        <w:rPr>
          <w:rFonts w:hint="eastAsia" w:ascii="宋体" w:eastAsia="宋体"/>
        </w:rPr>
        <w:t>设有查验</w:t>
      </w:r>
      <w:r>
        <w:rPr>
          <w:rFonts w:hint="eastAsia" w:ascii="宋体" w:eastAsia="宋体"/>
          <w:lang w:eastAsia="zh-CN"/>
        </w:rPr>
        <w:t>二手农机</w:t>
      </w:r>
      <w:r>
        <w:rPr>
          <w:rFonts w:hint="eastAsia" w:ascii="宋体" w:eastAsia="宋体"/>
        </w:rPr>
        <w:t>法定证明及凭证、</w:t>
      </w:r>
      <w:r>
        <w:rPr>
          <w:rFonts w:hint="eastAsia" w:ascii="宋体" w:eastAsia="宋体"/>
          <w:lang w:eastAsia="zh-CN"/>
        </w:rPr>
        <w:t>安全检验、维修保养、价值</w:t>
      </w:r>
      <w:r>
        <w:rPr>
          <w:rFonts w:hint="eastAsia" w:ascii="宋体" w:eastAsia="宋体"/>
        </w:rPr>
        <w:t>评估、转移登记</w:t>
      </w:r>
      <w:r>
        <w:rPr>
          <w:rFonts w:hint="eastAsia" w:ascii="宋体" w:eastAsia="宋体"/>
          <w:lang w:eastAsia="zh-CN"/>
        </w:rPr>
        <w:t>和税票</w:t>
      </w:r>
      <w:r>
        <w:rPr>
          <w:rFonts w:hint="eastAsia" w:ascii="宋体" w:eastAsia="宋体"/>
        </w:rPr>
        <w:t>办理等</w:t>
      </w:r>
      <w:r>
        <w:rPr>
          <w:rFonts w:hint="eastAsia" w:ascii="宋体" w:eastAsia="宋体"/>
          <w:lang w:eastAsia="zh-CN"/>
        </w:rPr>
        <w:t>咨询</w:t>
      </w:r>
      <w:r>
        <w:rPr>
          <w:rFonts w:hint="eastAsia" w:ascii="宋体" w:eastAsia="宋体"/>
        </w:rPr>
        <w:t>服务窗口。</w:t>
      </w:r>
    </w:p>
    <w:p>
      <w:pPr>
        <w:pStyle w:val="69"/>
        <w:spacing w:before="156" w:after="156"/>
        <w:rPr>
          <w:rFonts w:hint="eastAsia" w:ascii="宋体" w:eastAsia="宋体"/>
        </w:rPr>
      </w:pPr>
      <w:r>
        <w:rPr>
          <w:rFonts w:hint="eastAsia" w:ascii="宋体" w:eastAsia="宋体"/>
        </w:rPr>
        <w:t>设有</w:t>
      </w:r>
      <w:r>
        <w:rPr>
          <w:rFonts w:hint="eastAsia" w:ascii="宋体" w:eastAsia="宋体"/>
          <w:lang w:eastAsia="zh-CN"/>
        </w:rPr>
        <w:t>二手农机</w:t>
      </w:r>
      <w:r>
        <w:rPr>
          <w:rFonts w:hint="eastAsia" w:ascii="宋体" w:eastAsia="宋体"/>
        </w:rPr>
        <w:t>入场</w:t>
      </w:r>
      <w:r>
        <w:rPr>
          <w:rFonts w:hint="eastAsia" w:ascii="宋体" w:eastAsia="宋体"/>
          <w:lang w:eastAsia="zh-CN"/>
        </w:rPr>
        <w:t>安全</w:t>
      </w:r>
      <w:r>
        <w:rPr>
          <w:rFonts w:hint="eastAsia" w:ascii="宋体" w:eastAsia="宋体"/>
        </w:rPr>
        <w:t>检</w:t>
      </w:r>
      <w:r>
        <w:rPr>
          <w:rFonts w:hint="eastAsia" w:ascii="宋体" w:eastAsia="宋体"/>
          <w:lang w:eastAsia="zh-CN"/>
        </w:rPr>
        <w:t>验</w:t>
      </w:r>
      <w:r>
        <w:rPr>
          <w:rFonts w:hint="eastAsia" w:ascii="宋体" w:eastAsia="宋体"/>
        </w:rPr>
        <w:t>、</w:t>
      </w:r>
      <w:r>
        <w:rPr>
          <w:rFonts w:hint="eastAsia" w:ascii="宋体" w:eastAsia="宋体"/>
          <w:lang w:eastAsia="zh-CN"/>
        </w:rPr>
        <w:t>维护保养、故障维修等</w:t>
      </w:r>
      <w:r>
        <w:rPr>
          <w:rFonts w:hint="eastAsia" w:ascii="宋体" w:eastAsia="宋体"/>
        </w:rPr>
        <w:t>区域</w:t>
      </w:r>
      <w:r>
        <w:rPr>
          <w:rFonts w:hint="eastAsia" w:ascii="宋体" w:eastAsia="宋体"/>
          <w:lang w:eastAsia="zh-CN"/>
        </w:rPr>
        <w:t>及</w:t>
      </w:r>
      <w:r>
        <w:rPr>
          <w:rFonts w:hint="eastAsia" w:ascii="宋体" w:eastAsia="宋体"/>
        </w:rPr>
        <w:t>工位</w:t>
      </w:r>
      <w:r>
        <w:rPr>
          <w:rFonts w:hint="eastAsia" w:ascii="宋体" w:eastAsia="宋体"/>
          <w:lang w:eastAsia="zh-CN"/>
        </w:rPr>
        <w:t>，配备相应设施设备</w:t>
      </w:r>
      <w:r>
        <w:rPr>
          <w:rFonts w:hint="eastAsia" w:ascii="宋体" w:eastAsia="宋体"/>
        </w:rPr>
        <w:t>。</w:t>
      </w:r>
    </w:p>
    <w:p>
      <w:pPr>
        <w:pStyle w:val="69"/>
        <w:spacing w:before="156" w:after="156"/>
        <w:rPr>
          <w:rFonts w:hint="eastAsia" w:ascii="宋体" w:eastAsia="宋体"/>
        </w:rPr>
      </w:pPr>
      <w:r>
        <w:rPr>
          <w:rFonts w:hint="eastAsia" w:ascii="宋体" w:eastAsia="宋体"/>
        </w:rPr>
        <w:t>设</w:t>
      </w:r>
      <w:r>
        <w:rPr>
          <w:rFonts w:hint="eastAsia" w:ascii="宋体" w:eastAsia="宋体"/>
          <w:lang w:eastAsia="zh-CN"/>
        </w:rPr>
        <w:t>有农机试机</w:t>
      </w:r>
      <w:r>
        <w:rPr>
          <w:rFonts w:hint="eastAsia" w:ascii="宋体" w:eastAsia="宋体"/>
        </w:rPr>
        <w:t>试</w:t>
      </w:r>
      <w:r>
        <w:rPr>
          <w:rFonts w:hint="eastAsia" w:ascii="宋体" w:eastAsia="宋体"/>
          <w:lang w:eastAsia="zh-CN"/>
        </w:rPr>
        <w:t>驾</w:t>
      </w:r>
      <w:r>
        <w:rPr>
          <w:rFonts w:hint="eastAsia" w:ascii="宋体" w:eastAsia="宋体"/>
        </w:rPr>
        <w:t>场地,配备必要的安全防护设施。</w:t>
      </w:r>
    </w:p>
    <w:p>
      <w:pPr>
        <w:pStyle w:val="69"/>
        <w:spacing w:before="156" w:after="156"/>
        <w:rPr>
          <w:rFonts w:hint="eastAsia" w:ascii="宋体" w:eastAsia="宋体"/>
        </w:rPr>
      </w:pPr>
      <w:r>
        <w:rPr>
          <w:rFonts w:hint="eastAsia" w:ascii="宋体" w:eastAsia="宋体"/>
        </w:rPr>
        <w:t>具备符合国家有关规定的消防设施，应按照有关规定的要求设置防盗、监控等安全设施</w:t>
      </w:r>
      <w:r>
        <w:rPr>
          <w:rFonts w:hint="eastAsia" w:ascii="宋体" w:eastAsia="宋体"/>
          <w:lang w:eastAsia="zh-CN"/>
        </w:rPr>
        <w:t>。</w:t>
      </w:r>
    </w:p>
    <w:p>
      <w:pPr>
        <w:pStyle w:val="107"/>
        <w:spacing w:before="156" w:after="156"/>
        <w:rPr>
          <w:rFonts w:hint="eastAsia" w:ascii="黑体" w:hAnsi="黑体" w:eastAsia="黑体" w:cs="黑体"/>
          <w:sz w:val="21"/>
          <w:szCs w:val="21"/>
          <w:lang w:val="en-US" w:eastAsia="zh-CN"/>
        </w:rPr>
      </w:pPr>
      <w:bookmarkStart w:id="77" w:name="_Toc5400"/>
      <w:r>
        <w:rPr>
          <w:rFonts w:hint="eastAsia" w:ascii="黑体" w:hAnsi="黑体" w:eastAsia="黑体" w:cs="黑体"/>
          <w:sz w:val="21"/>
          <w:szCs w:val="21"/>
          <w:lang w:val="en-US" w:eastAsia="zh-CN"/>
        </w:rPr>
        <w:t>经营管理</w:t>
      </w:r>
      <w:bookmarkEnd w:id="77"/>
    </w:p>
    <w:p>
      <w:pPr>
        <w:pStyle w:val="69"/>
        <w:spacing w:before="156" w:after="156"/>
        <w:rPr>
          <w:rFonts w:hint="eastAsia" w:ascii="宋体" w:eastAsia="宋体"/>
        </w:rPr>
      </w:pPr>
      <w:r>
        <w:rPr>
          <w:rFonts w:hint="eastAsia" w:ascii="宋体" w:eastAsia="宋体"/>
          <w:lang w:eastAsia="zh-CN"/>
        </w:rPr>
        <w:t>二手农机</w:t>
      </w:r>
      <w:r>
        <w:rPr>
          <w:rFonts w:hint="eastAsia" w:ascii="宋体" w:eastAsia="宋体"/>
        </w:rPr>
        <w:t>经营应依法登记、注册、备案，合法营</w:t>
      </w:r>
      <w:r>
        <w:rPr>
          <w:rFonts w:hint="eastAsia" w:ascii="宋体" w:eastAsia="宋体"/>
          <w:lang w:eastAsia="zh-CN"/>
        </w:rPr>
        <w:t>销</w:t>
      </w:r>
      <w:r>
        <w:rPr>
          <w:rFonts w:hint="eastAsia" w:ascii="宋体" w:eastAsia="宋体"/>
        </w:rPr>
        <w:t>，在经营范围</w:t>
      </w:r>
      <w:r>
        <w:rPr>
          <w:rFonts w:hint="eastAsia" w:ascii="宋体" w:eastAsia="宋体"/>
          <w:lang w:eastAsia="zh-CN"/>
        </w:rPr>
        <w:t>、</w:t>
      </w:r>
      <w:r>
        <w:rPr>
          <w:rFonts w:hint="eastAsia" w:ascii="宋体" w:eastAsia="宋体"/>
        </w:rPr>
        <w:t>注册固定场所内</w:t>
      </w:r>
      <w:r>
        <w:rPr>
          <w:rFonts w:hint="eastAsia" w:ascii="宋体" w:eastAsia="宋体"/>
          <w:lang w:eastAsia="zh-CN"/>
        </w:rPr>
        <w:t>和网络销售平台上</w:t>
      </w:r>
      <w:r>
        <w:rPr>
          <w:rFonts w:hint="eastAsia" w:ascii="宋体" w:eastAsia="宋体"/>
        </w:rPr>
        <w:t>从事经营活动</w:t>
      </w:r>
      <w:r>
        <w:rPr>
          <w:rFonts w:hint="eastAsia" w:ascii="宋体" w:eastAsia="宋体"/>
          <w:lang w:eastAsia="zh-CN"/>
        </w:rPr>
        <w:t>，经营方法可通过下线实体店或网络销售的方式</w:t>
      </w:r>
      <w:r>
        <w:rPr>
          <w:rFonts w:hint="eastAsia" w:ascii="宋体" w:eastAsia="宋体"/>
        </w:rPr>
        <w:t>。</w:t>
      </w:r>
    </w:p>
    <w:p>
      <w:pPr>
        <w:pStyle w:val="69"/>
        <w:spacing w:before="156" w:after="156"/>
        <w:rPr>
          <w:rFonts w:hint="eastAsia" w:ascii="宋体" w:eastAsia="宋体"/>
        </w:rPr>
      </w:pPr>
      <w:r>
        <w:rPr>
          <w:rFonts w:hint="eastAsia" w:ascii="宋体" w:eastAsia="宋体"/>
        </w:rPr>
        <w:t>建立实施</w:t>
      </w:r>
      <w:r>
        <w:rPr>
          <w:rFonts w:hint="eastAsia" w:ascii="宋体" w:eastAsia="宋体"/>
          <w:lang w:eastAsia="zh-CN"/>
        </w:rPr>
        <w:t>二手农机</w:t>
      </w:r>
      <w:r>
        <w:rPr>
          <w:rFonts w:hint="eastAsia" w:ascii="宋体" w:eastAsia="宋体"/>
        </w:rPr>
        <w:t>入场登记与查验制度,应按下列项目确认卖方身份及</w:t>
      </w:r>
      <w:r>
        <w:rPr>
          <w:rFonts w:hint="eastAsia" w:ascii="宋体" w:eastAsia="宋体"/>
          <w:lang w:eastAsia="zh-CN"/>
        </w:rPr>
        <w:t>二手农机</w:t>
      </w:r>
      <w:r>
        <w:rPr>
          <w:rFonts w:hint="eastAsia" w:ascii="宋体" w:eastAsia="宋体"/>
        </w:rPr>
        <w:t>合法性:</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rPr>
        <w:t>卖方身份证明或机构代码证书原件合法有效；</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lang w:val="en-US" w:eastAsia="zh-CN"/>
        </w:rPr>
        <w:t>2</w:t>
      </w:r>
      <w:r>
        <w:rPr>
          <w:rFonts w:hint="eastAsia" w:ascii="宋体" w:hAnsi="宋体" w:cs="宋体"/>
          <w:sz w:val="21"/>
          <w:szCs w:val="21"/>
          <w:lang w:eastAsia="zh-CN"/>
        </w:rPr>
        <w:t>）二手农机</w:t>
      </w:r>
      <w:r>
        <w:rPr>
          <w:rFonts w:hint="eastAsia" w:ascii="宋体" w:hAnsi="宋体" w:cs="宋体"/>
          <w:sz w:val="21"/>
          <w:szCs w:val="21"/>
          <w:highlight w:val="none"/>
          <w:lang w:eastAsia="zh-CN"/>
        </w:rPr>
        <w:t>来源合法、收购交易合同有效；</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sz w:val="21"/>
          <w:szCs w:val="21"/>
        </w:rPr>
      </w:pPr>
      <w:r>
        <w:rPr>
          <w:rFonts w:hint="eastAsia" w:ascii="宋体" w:hAnsi="宋体" w:cs="宋体"/>
          <w:sz w:val="21"/>
          <w:szCs w:val="21"/>
          <w:highlight w:val="none"/>
          <w:lang w:val="en-US" w:eastAsia="zh-CN"/>
        </w:rPr>
        <w:t>3）属登记管理</w:t>
      </w:r>
      <w:r>
        <w:rPr>
          <w:rFonts w:hint="eastAsia" w:ascii="宋体" w:hAnsi="宋体" w:cs="宋体"/>
          <w:sz w:val="21"/>
          <w:szCs w:val="21"/>
          <w:highlight w:val="none"/>
          <w:lang w:eastAsia="zh-CN"/>
        </w:rPr>
        <w:t>二手农机铭牌、</w:t>
      </w:r>
      <w:r>
        <w:rPr>
          <w:rFonts w:hint="eastAsia" w:ascii="宋体" w:hAnsi="宋体" w:eastAsia="宋体" w:cs="宋体"/>
          <w:sz w:val="21"/>
          <w:szCs w:val="21"/>
          <w:highlight w:val="none"/>
        </w:rPr>
        <w:t>号牌、登记证书、行驶证、安全技术检验合格</w:t>
      </w:r>
      <w:r>
        <w:rPr>
          <w:rFonts w:hint="eastAsia" w:ascii="宋体" w:hAnsi="宋体" w:cs="宋体"/>
          <w:sz w:val="21"/>
          <w:szCs w:val="21"/>
          <w:highlight w:val="none"/>
          <w:lang w:eastAsia="zh-CN"/>
        </w:rPr>
        <w:t>证明应</w:t>
      </w:r>
      <w:r>
        <w:rPr>
          <w:rFonts w:hint="eastAsia" w:ascii="宋体" w:hAnsi="宋体" w:eastAsia="宋体" w:cs="宋体"/>
          <w:sz w:val="21"/>
          <w:szCs w:val="21"/>
          <w:highlight w:val="none"/>
        </w:rPr>
        <w:t>真实、合法、有效</w:t>
      </w:r>
      <w:r>
        <w:rPr>
          <w:rFonts w:hint="eastAsia" w:ascii="宋体" w:hAnsi="宋体" w:eastAsia="宋体" w:cs="宋体"/>
          <w:sz w:val="21"/>
          <w:szCs w:val="21"/>
          <w:highlight w:val="none"/>
          <w:lang w:eastAsia="zh-CN"/>
        </w:rPr>
        <w:t>，其他农机铭牌、</w:t>
      </w:r>
      <w:r>
        <w:rPr>
          <w:rFonts w:hint="eastAsia" w:ascii="宋体" w:hAnsi="宋体" w:cs="宋体"/>
          <w:sz w:val="21"/>
          <w:szCs w:val="21"/>
          <w:highlight w:val="none"/>
          <w:lang w:eastAsia="zh-CN"/>
        </w:rPr>
        <w:t>购机发票</w:t>
      </w:r>
      <w:r>
        <w:rPr>
          <w:rFonts w:hint="eastAsia" w:ascii="宋体" w:hAnsi="宋体" w:eastAsia="宋体" w:cs="宋体"/>
          <w:sz w:val="21"/>
          <w:szCs w:val="21"/>
          <w:highlight w:val="none"/>
          <w:lang w:eastAsia="zh-CN"/>
        </w:rPr>
        <w:t>信息</w:t>
      </w:r>
      <w:r>
        <w:rPr>
          <w:rFonts w:hint="eastAsia" w:ascii="宋体" w:hAnsi="宋体" w:cs="宋体"/>
          <w:sz w:val="21"/>
          <w:szCs w:val="21"/>
          <w:highlight w:val="none"/>
          <w:lang w:eastAsia="zh-CN"/>
        </w:rPr>
        <w:t>应</w:t>
      </w:r>
      <w:r>
        <w:rPr>
          <w:rFonts w:hint="eastAsia" w:ascii="宋体" w:hAnsi="宋体" w:eastAsia="宋体" w:cs="宋体"/>
          <w:sz w:val="21"/>
          <w:szCs w:val="21"/>
          <w:highlight w:val="none"/>
        </w:rPr>
        <w:t>真实、</w:t>
      </w:r>
      <w:r>
        <w:rPr>
          <w:rFonts w:hint="eastAsia" w:ascii="宋体" w:hAnsi="宋体" w:eastAsia="宋体" w:cs="宋体"/>
          <w:sz w:val="21"/>
          <w:szCs w:val="21"/>
        </w:rPr>
        <w:t>合法、有效；</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4</w:t>
      </w:r>
      <w:r>
        <w:rPr>
          <w:rFonts w:hint="eastAsia" w:ascii="宋体" w:hAnsi="宋体" w:cs="宋体"/>
          <w:sz w:val="21"/>
          <w:szCs w:val="21"/>
          <w:lang w:eastAsia="zh-CN"/>
        </w:rPr>
        <w:t>）</w:t>
      </w:r>
      <w:r>
        <w:rPr>
          <w:rFonts w:hint="eastAsia" w:ascii="宋体" w:hAnsi="宋体" w:eastAsia="宋体" w:cs="宋体"/>
          <w:sz w:val="21"/>
          <w:szCs w:val="21"/>
        </w:rPr>
        <w:t>不属于有关规定禁止交易的</w:t>
      </w:r>
      <w:r>
        <w:rPr>
          <w:rFonts w:hint="eastAsia" w:ascii="宋体" w:hAnsi="宋体" w:eastAsia="宋体" w:cs="宋体"/>
          <w:sz w:val="21"/>
          <w:szCs w:val="21"/>
          <w:lang w:eastAsia="zh-CN"/>
        </w:rPr>
        <w:t>农机。</w:t>
      </w:r>
    </w:p>
    <w:p>
      <w:pPr>
        <w:pStyle w:val="69"/>
        <w:spacing w:before="156" w:after="156"/>
        <w:rPr>
          <w:rFonts w:hint="eastAsia" w:ascii="宋体" w:eastAsia="宋体"/>
          <w:color w:val="auto"/>
          <w:lang w:eastAsia="zh-CN"/>
        </w:rPr>
      </w:pPr>
      <w:r>
        <w:rPr>
          <w:rFonts w:hint="eastAsia" w:ascii="宋体" w:eastAsia="宋体"/>
        </w:rPr>
        <w:t>建立</w:t>
      </w:r>
      <w:r>
        <w:rPr>
          <w:rFonts w:hint="eastAsia" w:ascii="宋体" w:eastAsia="宋体"/>
          <w:lang w:eastAsia="zh-CN"/>
        </w:rPr>
        <w:t>二手农机</w:t>
      </w:r>
      <w:r>
        <w:rPr>
          <w:rFonts w:hint="eastAsia" w:ascii="宋体" w:eastAsia="宋体"/>
        </w:rPr>
        <w:t>交易</w:t>
      </w:r>
      <w:r>
        <w:rPr>
          <w:rFonts w:hint="eastAsia" w:ascii="宋体" w:eastAsia="宋体"/>
          <w:lang w:eastAsia="zh-CN"/>
        </w:rPr>
        <w:t>信息</w:t>
      </w:r>
      <w:r>
        <w:rPr>
          <w:rFonts w:hint="eastAsia" w:ascii="宋体" w:eastAsia="宋体"/>
        </w:rPr>
        <w:t>管理系统,实现</w:t>
      </w:r>
      <w:r>
        <w:rPr>
          <w:rFonts w:hint="eastAsia" w:ascii="宋体" w:eastAsia="宋体"/>
          <w:lang w:eastAsia="zh-CN"/>
        </w:rPr>
        <w:t>农机</w:t>
      </w:r>
      <w:r>
        <w:rPr>
          <w:rFonts w:hint="eastAsia" w:ascii="宋体" w:eastAsia="宋体"/>
        </w:rPr>
        <w:t>入场、展示、交易、出场</w:t>
      </w:r>
      <w:r>
        <w:rPr>
          <w:rFonts w:hint="eastAsia" w:ascii="宋体" w:eastAsia="宋体"/>
          <w:lang w:eastAsia="zh-CN"/>
        </w:rPr>
        <w:t>、售后服务</w:t>
      </w:r>
      <w:r>
        <w:rPr>
          <w:rFonts w:hint="eastAsia" w:ascii="宋体" w:eastAsia="宋体"/>
        </w:rPr>
        <w:t>等信息电子化管理</w:t>
      </w:r>
      <w:r>
        <w:rPr>
          <w:rFonts w:hint="eastAsia" w:ascii="宋体" w:eastAsia="宋体"/>
          <w:lang w:eastAsia="zh-CN"/>
        </w:rPr>
        <w:t>。</w:t>
      </w:r>
    </w:p>
    <w:p>
      <w:pPr>
        <w:pStyle w:val="69"/>
        <w:spacing w:before="156" w:after="156"/>
        <w:rPr>
          <w:rFonts w:hint="eastAsia" w:ascii="宋体" w:eastAsia="宋体"/>
        </w:rPr>
      </w:pPr>
      <w:r>
        <w:rPr>
          <w:rFonts w:hint="eastAsia" w:ascii="宋体" w:eastAsia="宋体"/>
          <w:color w:val="auto"/>
        </w:rPr>
        <w:t>进入展销区域内的</w:t>
      </w:r>
      <w:r>
        <w:rPr>
          <w:rFonts w:hint="eastAsia" w:ascii="宋体" w:eastAsia="宋体"/>
          <w:color w:val="auto"/>
          <w:highlight w:val="none"/>
          <w:lang w:eastAsia="zh-CN"/>
        </w:rPr>
        <w:t>二手农机应提供由县级农机管理机构或具有农机安全技术检验资格的专业机构出具安全检验合格证明</w:t>
      </w:r>
      <w:r>
        <w:rPr>
          <w:rFonts w:hint="eastAsia" w:ascii="宋体" w:eastAsia="宋体"/>
          <w:color w:val="auto"/>
          <w:highlight w:val="none"/>
        </w:rPr>
        <w:t>，参照附录</w:t>
      </w:r>
      <w:r>
        <w:rPr>
          <w:rFonts w:hint="eastAsia" w:ascii="宋体" w:eastAsia="宋体"/>
          <w:color w:val="auto"/>
          <w:highlight w:val="none"/>
          <w:lang w:val="en-US" w:eastAsia="zh-CN"/>
        </w:rPr>
        <w:t>A</w:t>
      </w:r>
      <w:r>
        <w:rPr>
          <w:rFonts w:hint="eastAsia" w:ascii="宋体" w:eastAsia="宋体"/>
          <w:highlight w:val="none"/>
        </w:rPr>
        <w:t>填写</w:t>
      </w:r>
      <w:r>
        <w:rPr>
          <w:rFonts w:hint="eastAsia" w:ascii="宋体" w:eastAsia="宋体"/>
          <w:lang w:eastAsia="zh-CN"/>
        </w:rPr>
        <w:t>二手农机安全运行</w:t>
      </w:r>
      <w:r>
        <w:rPr>
          <w:rFonts w:hint="eastAsia" w:ascii="宋体" w:eastAsia="宋体"/>
        </w:rPr>
        <w:t>技术状况表并随</w:t>
      </w:r>
      <w:r>
        <w:rPr>
          <w:rFonts w:hint="eastAsia" w:ascii="宋体" w:eastAsia="宋体"/>
          <w:lang w:eastAsia="zh-CN"/>
        </w:rPr>
        <w:t>农机</w:t>
      </w:r>
      <w:r>
        <w:rPr>
          <w:rFonts w:hint="eastAsia" w:ascii="宋体" w:eastAsia="宋体"/>
        </w:rPr>
        <w:t>一同展示。</w:t>
      </w:r>
    </w:p>
    <w:p>
      <w:pPr>
        <w:pStyle w:val="69"/>
        <w:spacing w:before="156" w:after="156"/>
        <w:rPr>
          <w:rFonts w:hint="eastAsia" w:ascii="宋体" w:eastAsia="宋体"/>
        </w:rPr>
      </w:pPr>
      <w:r>
        <w:rPr>
          <w:rFonts w:hint="eastAsia" w:ascii="宋体" w:eastAsia="宋体"/>
          <w:lang w:eastAsia="zh-CN"/>
        </w:rPr>
        <w:t>二手农机</w:t>
      </w:r>
      <w:r>
        <w:rPr>
          <w:rFonts w:hint="eastAsia" w:ascii="宋体" w:eastAsia="宋体"/>
        </w:rPr>
        <w:t>交易过程应当签订买卖合同</w:t>
      </w:r>
      <w:r>
        <w:rPr>
          <w:rFonts w:hint="eastAsia" w:ascii="宋体" w:eastAsia="宋体"/>
          <w:lang w:eastAsia="zh-CN"/>
        </w:rPr>
        <w:t>，</w:t>
      </w:r>
      <w:r>
        <w:rPr>
          <w:rFonts w:hint="eastAsia" w:ascii="宋体" w:eastAsia="宋体"/>
        </w:rPr>
        <w:t>参照附录</w:t>
      </w:r>
      <w:r>
        <w:rPr>
          <w:rFonts w:hint="eastAsia" w:ascii="宋体" w:eastAsia="宋体"/>
          <w:lang w:val="en-US" w:eastAsia="zh-CN"/>
        </w:rPr>
        <w:t>B</w:t>
      </w:r>
      <w:r>
        <w:rPr>
          <w:rFonts w:hint="eastAsia" w:ascii="宋体" w:eastAsia="宋体"/>
        </w:rPr>
        <w:t>明确相应的责任和义务。</w:t>
      </w:r>
    </w:p>
    <w:p>
      <w:pPr>
        <w:pStyle w:val="69"/>
        <w:spacing w:before="156" w:after="156"/>
        <w:rPr>
          <w:rFonts w:hint="eastAsia" w:ascii="宋体" w:eastAsia="宋体"/>
        </w:rPr>
      </w:pPr>
      <w:r>
        <w:rPr>
          <w:rFonts w:hint="eastAsia" w:ascii="宋体" w:eastAsia="宋体"/>
        </w:rPr>
        <w:t>开具</w:t>
      </w:r>
      <w:r>
        <w:rPr>
          <w:rFonts w:hint="eastAsia" w:ascii="宋体" w:eastAsia="宋体"/>
          <w:lang w:eastAsia="zh-CN"/>
        </w:rPr>
        <w:t>二手农机</w:t>
      </w:r>
      <w:r>
        <w:rPr>
          <w:rFonts w:hint="eastAsia" w:ascii="宋体" w:eastAsia="宋体"/>
        </w:rPr>
        <w:t>销售统一发票并如实填写成交价格</w:t>
      </w:r>
      <w:r>
        <w:rPr>
          <w:rFonts w:hint="eastAsia" w:ascii="宋体" w:eastAsia="宋体"/>
          <w:lang w:eastAsia="zh-CN"/>
        </w:rPr>
        <w:t>，协助买受方办理税票和转移登记等相关业务</w:t>
      </w:r>
      <w:r>
        <w:rPr>
          <w:rFonts w:hint="eastAsia" w:ascii="宋体" w:eastAsia="宋体"/>
        </w:rPr>
        <w:t>。</w:t>
      </w:r>
    </w:p>
    <w:p>
      <w:pPr>
        <w:pStyle w:val="69"/>
        <w:spacing w:before="156" w:after="156"/>
        <w:rPr>
          <w:rFonts w:hint="eastAsia" w:ascii="宋体" w:eastAsia="宋体"/>
        </w:rPr>
      </w:pPr>
      <w:r>
        <w:rPr>
          <w:rFonts w:hint="eastAsia" w:ascii="宋体" w:eastAsia="宋体"/>
        </w:rPr>
        <w:t>建立和完善</w:t>
      </w:r>
      <w:r>
        <w:rPr>
          <w:rFonts w:hint="eastAsia" w:ascii="宋体" w:eastAsia="宋体"/>
          <w:lang w:eastAsia="zh-CN"/>
        </w:rPr>
        <w:t>二手农机</w:t>
      </w:r>
      <w:r>
        <w:rPr>
          <w:rFonts w:hint="eastAsia" w:ascii="宋体" w:eastAsia="宋体"/>
        </w:rPr>
        <w:t>流通信息报送、公布制度，按照相关要求定期将</w:t>
      </w:r>
      <w:r>
        <w:rPr>
          <w:rFonts w:hint="eastAsia" w:ascii="宋体" w:eastAsia="宋体"/>
          <w:lang w:eastAsia="zh-CN"/>
        </w:rPr>
        <w:t>二手农机</w:t>
      </w:r>
      <w:r>
        <w:rPr>
          <w:rFonts w:hint="eastAsia" w:ascii="宋体" w:eastAsia="宋体"/>
        </w:rPr>
        <w:t>交易信息向</w:t>
      </w:r>
      <w:r>
        <w:rPr>
          <w:rFonts w:hint="eastAsia" w:ascii="宋体" w:eastAsia="宋体"/>
          <w:lang w:eastAsia="zh-CN"/>
        </w:rPr>
        <w:t>行政</w:t>
      </w:r>
      <w:r>
        <w:rPr>
          <w:rFonts w:hint="eastAsia" w:ascii="宋体" w:eastAsia="宋体"/>
        </w:rPr>
        <w:t>主管部门报送</w:t>
      </w:r>
      <w:r>
        <w:rPr>
          <w:rFonts w:hint="eastAsia" w:ascii="宋体" w:eastAsia="宋体"/>
          <w:lang w:eastAsia="zh-CN"/>
        </w:rPr>
        <w:t>备案</w:t>
      </w:r>
      <w:r>
        <w:rPr>
          <w:rFonts w:hint="eastAsia" w:ascii="宋体" w:eastAsia="宋体"/>
        </w:rPr>
        <w:t>。</w:t>
      </w:r>
    </w:p>
    <w:p>
      <w:pPr>
        <w:pStyle w:val="69"/>
        <w:spacing w:before="156" w:after="156"/>
        <w:rPr>
          <w:rFonts w:hint="eastAsia" w:ascii="宋体" w:eastAsia="宋体"/>
        </w:rPr>
      </w:pPr>
      <w:r>
        <w:rPr>
          <w:rFonts w:hint="eastAsia" w:ascii="宋体" w:eastAsia="宋体"/>
          <w:lang w:eastAsia="zh-CN"/>
        </w:rPr>
        <w:t>二手农机经销企业应</w:t>
      </w:r>
      <w:r>
        <w:rPr>
          <w:rFonts w:hint="eastAsia" w:ascii="宋体" w:eastAsia="宋体"/>
        </w:rPr>
        <w:t>建立交易</w:t>
      </w:r>
      <w:r>
        <w:rPr>
          <w:rFonts w:hint="eastAsia" w:ascii="宋体" w:eastAsia="宋体"/>
          <w:lang w:eastAsia="zh-CN"/>
        </w:rPr>
        <w:t>管理电子</w:t>
      </w:r>
      <w:r>
        <w:rPr>
          <w:rFonts w:hint="eastAsia" w:ascii="宋体" w:eastAsia="宋体"/>
        </w:rPr>
        <w:t>档案，主要包括以下内容：</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rPr>
        <w:t>本</w:t>
      </w:r>
      <w:r>
        <w:rPr>
          <w:rFonts w:hint="eastAsia" w:ascii="宋体" w:hAnsi="宋体" w:cs="宋体"/>
          <w:sz w:val="21"/>
          <w:szCs w:val="21"/>
          <w:lang w:eastAsia="zh-CN"/>
        </w:rPr>
        <w:t>文件</w:t>
      </w:r>
      <w:r>
        <w:rPr>
          <w:rFonts w:hint="eastAsia" w:ascii="Times New Roman" w:hAnsi="Times New Roman" w:eastAsia="黑体" w:cs="Times New Roman"/>
          <w:kern w:val="0"/>
          <w:sz w:val="21"/>
          <w:szCs w:val="20"/>
          <w:lang w:val="en-US" w:eastAsia="zh-CN" w:bidi="ar-SA"/>
        </w:rPr>
        <w:t>7.4.2  1)、2）3）</w:t>
      </w:r>
      <w:r>
        <w:rPr>
          <w:rFonts w:hint="eastAsia" w:ascii="宋体" w:hAnsi="宋体" w:eastAsia="宋体" w:cs="宋体"/>
          <w:sz w:val="21"/>
          <w:szCs w:val="21"/>
        </w:rPr>
        <w:t>所列的法定证明、凭证</w:t>
      </w:r>
      <w:r>
        <w:rPr>
          <w:rFonts w:hint="eastAsia" w:ascii="宋体" w:hAnsi="宋体" w:cs="宋体"/>
          <w:sz w:val="21"/>
          <w:szCs w:val="21"/>
          <w:lang w:eastAsia="zh-CN"/>
        </w:rPr>
        <w:t>扫描</w:t>
      </w:r>
      <w:r>
        <w:rPr>
          <w:rFonts w:hint="eastAsia" w:ascii="宋体" w:hAnsi="宋体" w:eastAsia="宋体" w:cs="宋体"/>
          <w:sz w:val="21"/>
          <w:szCs w:val="21"/>
        </w:rPr>
        <w:t>件：</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）委托人及授权代理人身份证或者机构代码证以及授权委托书扫描件；</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）交易合同扫描件；</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其他需要存档的有关资料；</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cs="宋体"/>
          <w:sz w:val="21"/>
          <w:szCs w:val="21"/>
          <w:lang w:eastAsia="zh-CN"/>
        </w:rPr>
        <w:t>电子</w:t>
      </w:r>
      <w:r>
        <w:rPr>
          <w:rFonts w:hint="eastAsia" w:ascii="宋体" w:hAnsi="宋体" w:eastAsia="宋体" w:cs="宋体"/>
          <w:sz w:val="21"/>
          <w:szCs w:val="21"/>
        </w:rPr>
        <w:t>档案</w:t>
      </w:r>
      <w:r>
        <w:rPr>
          <w:rFonts w:hint="eastAsia" w:ascii="宋体" w:hAnsi="宋体" w:cs="宋体"/>
          <w:sz w:val="21"/>
          <w:szCs w:val="21"/>
          <w:lang w:eastAsia="zh-CN"/>
        </w:rPr>
        <w:t>管理遵守《企业文件材料归档范围和档案保管期限规定》和GB/T 18894规定</w:t>
      </w:r>
      <w:r>
        <w:rPr>
          <w:rFonts w:hint="eastAsia" w:ascii="宋体" w:hAnsi="宋体" w:eastAsia="宋体" w:cs="宋体"/>
          <w:sz w:val="21"/>
          <w:szCs w:val="21"/>
        </w:rPr>
        <w:t>。</w:t>
      </w:r>
    </w:p>
    <w:p>
      <w:pPr>
        <w:pStyle w:val="69"/>
        <w:spacing w:before="156" w:after="156"/>
        <w:rPr>
          <w:rFonts w:hint="eastAsia" w:ascii="宋体" w:eastAsia="宋体"/>
          <w:highlight w:val="none"/>
        </w:rPr>
      </w:pPr>
      <w:r>
        <w:rPr>
          <w:rFonts w:hint="eastAsia" w:ascii="宋体" w:eastAsia="宋体"/>
          <w:highlight w:val="none"/>
          <w:lang w:eastAsia="zh-CN"/>
        </w:rPr>
        <w:t>设有二手农机网络销售管理服务平台</w:t>
      </w:r>
      <w:r>
        <w:rPr>
          <w:rFonts w:hint="eastAsia" w:ascii="宋体" w:eastAsia="宋体"/>
          <w:highlight w:val="none"/>
        </w:rPr>
        <w:t>，具有数据管理、信息发布、网络查询、上报备案、统计分析等功能。</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网络</w:t>
      </w:r>
      <w:r>
        <w:rPr>
          <w:rFonts w:hint="eastAsia" w:ascii="宋体" w:hAnsi="宋体" w:eastAsia="宋体" w:cs="宋体"/>
          <w:sz w:val="21"/>
          <w:szCs w:val="21"/>
          <w:lang w:eastAsia="zh-CN"/>
        </w:rPr>
        <w:t>销售二手农机应符合</w:t>
      </w:r>
      <w:r>
        <w:rPr>
          <w:rFonts w:hint="eastAsia" w:ascii="Times New Roman" w:hAnsi="Times New Roman" w:eastAsia="黑体" w:cs="Times New Roman"/>
          <w:kern w:val="0"/>
          <w:sz w:val="21"/>
          <w:szCs w:val="20"/>
          <w:lang w:val="en-US" w:eastAsia="zh-CN" w:bidi="ar-SA"/>
        </w:rPr>
        <w:t>GB 16151、NY/T 1830</w:t>
      </w:r>
      <w:r>
        <w:rPr>
          <w:rFonts w:hint="eastAsia" w:ascii="宋体" w:hAnsi="宋体" w:eastAsia="宋体" w:cs="宋体"/>
          <w:sz w:val="21"/>
          <w:szCs w:val="21"/>
          <w:lang w:eastAsia="zh-CN"/>
        </w:rPr>
        <w:t>的要求，处于完好安全运行技术状态。</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网络</w:t>
      </w:r>
      <w:r>
        <w:rPr>
          <w:rFonts w:hint="eastAsia" w:ascii="宋体" w:hAnsi="宋体" w:eastAsia="宋体" w:cs="宋体"/>
          <w:sz w:val="21"/>
          <w:szCs w:val="21"/>
          <w:lang w:val="en-US" w:eastAsia="zh-CN"/>
        </w:rPr>
        <w:t>销售二手农机应依法标注销售价格，遵守</w:t>
      </w:r>
      <w:r>
        <w:rPr>
          <w:rFonts w:hint="eastAsia" w:ascii="Times New Roman" w:hAnsi="Times New Roman" w:eastAsia="黑体" w:cs="Times New Roman"/>
          <w:kern w:val="0"/>
          <w:sz w:val="21"/>
          <w:szCs w:val="20"/>
          <w:lang w:val="en-US" w:eastAsia="zh-CN" w:bidi="ar-SA"/>
        </w:rPr>
        <w:t>SB/T 11134</w:t>
      </w:r>
      <w:r>
        <w:rPr>
          <w:rFonts w:hint="eastAsia" w:ascii="宋体" w:hAnsi="宋体" w:eastAsia="宋体" w:cs="宋体"/>
          <w:sz w:val="21"/>
          <w:szCs w:val="21"/>
          <w:lang w:val="en-US" w:eastAsia="zh-CN"/>
        </w:rPr>
        <w:t>的规定。</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网络</w:t>
      </w:r>
      <w:r>
        <w:rPr>
          <w:rFonts w:hint="eastAsia" w:ascii="宋体" w:hAnsi="宋体" w:eastAsia="宋体" w:cs="宋体"/>
          <w:sz w:val="21"/>
          <w:szCs w:val="21"/>
          <w:lang w:val="en-US" w:eastAsia="zh-CN"/>
        </w:rPr>
        <w:t>销售二手农机应注明名称、种类、数量、质量、价格、退换方式等主要信息，遵守</w:t>
      </w:r>
      <w:r>
        <w:rPr>
          <w:rFonts w:hint="eastAsia" w:ascii="Times New Roman" w:hAnsi="Times New Roman" w:eastAsia="黑体" w:cs="Times New Roman"/>
          <w:kern w:val="0"/>
          <w:sz w:val="21"/>
          <w:szCs w:val="20"/>
          <w:lang w:val="en-US" w:eastAsia="zh-CN" w:bidi="ar-SA"/>
        </w:rPr>
        <w:t>GB/T 35411</w:t>
      </w:r>
      <w:r>
        <w:rPr>
          <w:rFonts w:hint="eastAsia" w:ascii="宋体" w:hAnsi="宋体" w:eastAsia="宋体" w:cs="宋体"/>
          <w:sz w:val="21"/>
          <w:szCs w:val="21"/>
          <w:lang w:val="en-US" w:eastAsia="zh-CN"/>
        </w:rPr>
        <w:t>的规定。</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提</w:t>
      </w:r>
      <w:r>
        <w:rPr>
          <w:rFonts w:hint="eastAsia" w:ascii="宋体" w:hAnsi="宋体" w:eastAsia="宋体" w:cs="宋体"/>
          <w:sz w:val="21"/>
          <w:szCs w:val="21"/>
          <w:lang w:val="en-US" w:eastAsia="zh-CN"/>
        </w:rPr>
        <w:t>供二手农机网络代销、代理等相关服务。</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5）采用网络直播销售的，对二手农机宣传的性能、功能、质量、销售状况、用户评价等应真实、合法</w:t>
      </w:r>
      <w:r>
        <w:rPr>
          <w:rFonts w:hint="eastAsia" w:ascii="宋体" w:hAnsi="宋体" w:cs="宋体"/>
          <w:sz w:val="21"/>
          <w:szCs w:val="21"/>
          <w:lang w:val="en-US" w:eastAsia="zh-CN"/>
        </w:rPr>
        <w:t>、有效</w:t>
      </w:r>
      <w:r>
        <w:rPr>
          <w:rFonts w:hint="eastAsia" w:ascii="宋体" w:hAnsi="宋体" w:eastAsia="宋体" w:cs="宋体"/>
          <w:sz w:val="21"/>
          <w:szCs w:val="21"/>
          <w:lang w:val="en-US" w:eastAsia="zh-CN"/>
        </w:rPr>
        <w:t>。</w:t>
      </w:r>
    </w:p>
    <w:p>
      <w:pPr>
        <w:pStyle w:val="106"/>
        <w:spacing w:before="312" w:after="312"/>
        <w:ind w:left="0"/>
        <w:rPr>
          <w:rFonts w:hint="eastAsia"/>
          <w:lang w:val="en-US" w:eastAsia="zh-CN"/>
        </w:rPr>
      </w:pPr>
      <w:bookmarkStart w:id="78" w:name="_Toc28857"/>
      <w:r>
        <w:rPr>
          <w:rFonts w:hint="eastAsia"/>
          <w:lang w:val="en-US" w:eastAsia="zh-CN"/>
        </w:rPr>
        <w:t>机构和人员要求</w:t>
      </w:r>
      <w:bookmarkEnd w:id="78"/>
    </w:p>
    <w:p>
      <w:pPr>
        <w:pStyle w:val="107"/>
        <w:spacing w:before="156" w:after="156"/>
        <w:rPr>
          <w:rFonts w:hint="eastAsia"/>
          <w:lang w:val="en-US" w:eastAsia="zh-CN"/>
        </w:rPr>
      </w:pPr>
      <w:bookmarkStart w:id="79" w:name="_Toc19487"/>
      <w:r>
        <w:rPr>
          <w:rFonts w:hint="eastAsia"/>
          <w:lang w:val="en-US" w:eastAsia="zh-CN"/>
        </w:rPr>
        <w:t>机构设立</w:t>
      </w:r>
      <w:bookmarkEnd w:id="79"/>
    </w:p>
    <w:p>
      <w:pPr>
        <w:pStyle w:val="69"/>
        <w:spacing w:before="156" w:after="156"/>
        <w:rPr>
          <w:rFonts w:hint="eastAsia" w:ascii="宋体" w:eastAsia="宋体"/>
          <w:lang w:eastAsia="zh-CN"/>
        </w:rPr>
      </w:pPr>
      <w:r>
        <w:rPr>
          <w:rFonts w:hint="eastAsia" w:ascii="宋体" w:eastAsia="宋体"/>
          <w:lang w:eastAsia="zh-CN"/>
        </w:rPr>
        <w:t>设立管理服务机构，设置招商管理、市场管理、营销推广、信息服务、物业安保等职能部门。</w:t>
      </w:r>
    </w:p>
    <w:p>
      <w:pPr>
        <w:pStyle w:val="69"/>
        <w:spacing w:before="156" w:after="156"/>
        <w:rPr>
          <w:rFonts w:hint="eastAsia" w:ascii="宋体" w:eastAsia="宋体"/>
          <w:lang w:eastAsia="zh-CN"/>
        </w:rPr>
      </w:pPr>
      <w:r>
        <w:rPr>
          <w:rFonts w:hint="eastAsia" w:ascii="宋体" w:eastAsia="宋体"/>
          <w:lang w:eastAsia="zh-CN"/>
        </w:rPr>
        <w:t>规章制度健全，管理服务人员齐备，信息档案真实规范。</w:t>
      </w:r>
    </w:p>
    <w:p>
      <w:pPr>
        <w:pStyle w:val="107"/>
        <w:spacing w:before="156" w:after="156"/>
        <w:rPr>
          <w:rFonts w:hint="eastAsia"/>
          <w:lang w:val="en-US" w:eastAsia="zh-CN"/>
        </w:rPr>
      </w:pPr>
      <w:bookmarkStart w:id="80" w:name="_Toc7231"/>
      <w:r>
        <w:rPr>
          <w:rFonts w:hint="eastAsia"/>
          <w:lang w:val="en-US" w:eastAsia="zh-CN"/>
        </w:rPr>
        <w:t>人员配备</w:t>
      </w:r>
      <w:bookmarkEnd w:id="80"/>
    </w:p>
    <w:p>
      <w:pPr>
        <w:pStyle w:val="69"/>
        <w:spacing w:before="156" w:after="156"/>
        <w:rPr>
          <w:rFonts w:hint="eastAsia" w:ascii="宋体" w:eastAsia="宋体"/>
        </w:rPr>
      </w:pPr>
      <w:r>
        <w:rPr>
          <w:rFonts w:hint="eastAsia" w:ascii="宋体" w:eastAsia="宋体"/>
        </w:rPr>
        <w:t>具备符合</w:t>
      </w:r>
      <w:r>
        <w:rPr>
          <w:rFonts w:hint="eastAsia" w:ascii="宋体" w:eastAsia="宋体"/>
          <w:lang w:eastAsia="zh-CN"/>
        </w:rPr>
        <w:t>二手农机</w:t>
      </w:r>
      <w:r>
        <w:rPr>
          <w:rFonts w:hint="eastAsia" w:ascii="宋体" w:eastAsia="宋体"/>
        </w:rPr>
        <w:t>交易市场</w:t>
      </w:r>
      <w:r>
        <w:rPr>
          <w:rFonts w:hint="eastAsia" w:ascii="宋体" w:eastAsia="宋体"/>
          <w:lang w:eastAsia="zh-CN"/>
        </w:rPr>
        <w:t>、商铺和企业需求</w:t>
      </w:r>
      <w:r>
        <w:rPr>
          <w:rFonts w:hint="eastAsia" w:ascii="宋体" w:eastAsia="宋体"/>
        </w:rPr>
        <w:t>岗位的</w:t>
      </w:r>
      <w:r>
        <w:rPr>
          <w:rFonts w:hint="eastAsia" w:ascii="宋体" w:eastAsia="宋体"/>
          <w:lang w:eastAsia="zh-CN"/>
        </w:rPr>
        <w:t>管理</w:t>
      </w:r>
      <w:r>
        <w:rPr>
          <w:rFonts w:hint="eastAsia" w:ascii="宋体" w:eastAsia="宋体"/>
        </w:rPr>
        <w:t>人员。</w:t>
      </w:r>
    </w:p>
    <w:p>
      <w:pPr>
        <w:pStyle w:val="69"/>
        <w:spacing w:before="156" w:after="156"/>
        <w:rPr>
          <w:rFonts w:hint="eastAsia" w:ascii="宋体" w:eastAsia="宋体"/>
        </w:rPr>
      </w:pPr>
      <w:r>
        <w:rPr>
          <w:rFonts w:hint="eastAsia" w:ascii="宋体" w:eastAsia="宋体"/>
        </w:rPr>
        <w:t>具备</w:t>
      </w:r>
      <w:r>
        <w:rPr>
          <w:rFonts w:hint="eastAsia" w:ascii="宋体" w:eastAsia="宋体"/>
          <w:lang w:eastAsia="zh-CN"/>
        </w:rPr>
        <w:t>二手农机</w:t>
      </w:r>
      <w:r>
        <w:rPr>
          <w:rFonts w:hint="eastAsia" w:ascii="宋体" w:eastAsia="宋体"/>
        </w:rPr>
        <w:t>营销</w:t>
      </w:r>
      <w:r>
        <w:rPr>
          <w:rFonts w:hint="eastAsia" w:ascii="宋体" w:eastAsia="宋体"/>
          <w:lang w:eastAsia="zh-CN"/>
        </w:rPr>
        <w:t>、安全检验、维护保养、故障维修、售后服务的</w:t>
      </w:r>
      <w:r>
        <w:rPr>
          <w:rFonts w:hint="eastAsia" w:ascii="宋体" w:eastAsia="宋体"/>
        </w:rPr>
        <w:t>专业技</w:t>
      </w:r>
      <w:r>
        <w:rPr>
          <w:rFonts w:hint="eastAsia" w:ascii="宋体" w:eastAsia="宋体"/>
          <w:lang w:eastAsia="zh-CN"/>
        </w:rPr>
        <w:t>术</w:t>
      </w:r>
      <w:r>
        <w:rPr>
          <w:rFonts w:hint="eastAsia" w:ascii="宋体" w:eastAsia="宋体"/>
        </w:rPr>
        <w:t>人员</w:t>
      </w:r>
      <w:r>
        <w:rPr>
          <w:rFonts w:hint="eastAsia" w:ascii="宋体" w:eastAsia="宋体"/>
          <w:lang w:eastAsia="zh-CN"/>
        </w:rPr>
        <w:t>，并取得相应资格</w:t>
      </w:r>
      <w:r>
        <w:rPr>
          <w:rFonts w:hint="eastAsia" w:ascii="宋体" w:eastAsia="宋体"/>
        </w:rPr>
        <w:t>。</w:t>
      </w:r>
    </w:p>
    <w:p>
      <w:pPr>
        <w:pStyle w:val="69"/>
        <w:spacing w:before="156" w:after="156"/>
        <w:rPr>
          <w:rFonts w:hint="eastAsia" w:ascii="宋体" w:eastAsia="宋体"/>
        </w:rPr>
      </w:pPr>
      <w:r>
        <w:rPr>
          <w:rFonts w:hint="eastAsia" w:ascii="宋体" w:eastAsia="宋体"/>
        </w:rPr>
        <w:t>特殊岗位</w:t>
      </w:r>
      <w:r>
        <w:rPr>
          <w:rFonts w:hint="eastAsia" w:ascii="宋体" w:eastAsia="宋体"/>
          <w:lang w:eastAsia="zh-CN"/>
        </w:rPr>
        <w:t>应</w:t>
      </w:r>
      <w:r>
        <w:rPr>
          <w:rFonts w:hint="eastAsia" w:ascii="宋体" w:eastAsia="宋体"/>
        </w:rPr>
        <w:t>按</w:t>
      </w:r>
      <w:r>
        <w:rPr>
          <w:rFonts w:hint="eastAsia" w:ascii="宋体" w:eastAsia="宋体"/>
          <w:lang w:eastAsia="zh-CN"/>
        </w:rPr>
        <w:t>有关规定</w:t>
      </w:r>
      <w:r>
        <w:rPr>
          <w:rFonts w:hint="eastAsia" w:ascii="宋体" w:eastAsia="宋体"/>
        </w:rPr>
        <w:t>持证上岗。</w:t>
      </w:r>
    </w:p>
    <w:bookmarkEnd w:id="72"/>
    <w:bookmarkEnd w:id="73"/>
    <w:p>
      <w:pPr>
        <w:pStyle w:val="106"/>
        <w:spacing w:before="312" w:after="312"/>
        <w:ind w:left="0"/>
        <w:rPr>
          <w:rFonts w:hint="eastAsia"/>
          <w:lang w:val="en-US" w:eastAsia="zh-CN"/>
        </w:rPr>
      </w:pPr>
      <w:bookmarkStart w:id="81" w:name="_Toc15701"/>
      <w:r>
        <w:rPr>
          <w:rFonts w:hint="eastAsia"/>
          <w:lang w:val="en-US" w:eastAsia="zh-CN"/>
        </w:rPr>
        <w:t>服务要求</w:t>
      </w:r>
      <w:bookmarkEnd w:id="81"/>
    </w:p>
    <w:p>
      <w:pPr>
        <w:pStyle w:val="107"/>
        <w:spacing w:before="156" w:after="156"/>
        <w:rPr>
          <w:rFonts w:hint="eastAsia" w:ascii="黑体" w:hAnsi="黑体" w:eastAsia="黑体" w:cs="黑体"/>
          <w:sz w:val="21"/>
          <w:szCs w:val="21"/>
          <w:lang w:val="en-US" w:eastAsia="zh-CN"/>
        </w:rPr>
      </w:pPr>
      <w:bookmarkStart w:id="82" w:name="_Toc15459"/>
      <w:r>
        <w:rPr>
          <w:rFonts w:hint="eastAsia" w:hAnsi="黑体" w:cs="黑体"/>
          <w:sz w:val="21"/>
          <w:szCs w:val="21"/>
          <w:lang w:val="en-US" w:eastAsia="zh-CN"/>
        </w:rPr>
        <w:t>信息</w:t>
      </w:r>
      <w:r>
        <w:rPr>
          <w:rFonts w:hint="eastAsia" w:ascii="黑体" w:hAnsi="黑体" w:eastAsia="黑体" w:cs="黑体"/>
          <w:sz w:val="21"/>
          <w:szCs w:val="21"/>
          <w:lang w:val="en-US" w:eastAsia="zh-CN"/>
        </w:rPr>
        <w:t>咨询</w:t>
      </w:r>
      <w:bookmarkEnd w:id="82"/>
    </w:p>
    <w:p>
      <w:pPr>
        <w:pStyle w:val="69"/>
        <w:spacing w:before="156" w:after="156"/>
        <w:rPr>
          <w:rFonts w:hint="eastAsia" w:ascii="宋体" w:eastAsia="宋体"/>
        </w:rPr>
      </w:pPr>
      <w:r>
        <w:rPr>
          <w:rFonts w:hint="eastAsia" w:ascii="宋体" w:eastAsia="宋体"/>
        </w:rPr>
        <w:t>接受服务对象咨询</w:t>
      </w:r>
      <w:r>
        <w:rPr>
          <w:rFonts w:hint="eastAsia" w:ascii="宋体" w:eastAsia="宋体"/>
          <w:lang w:eastAsia="zh-CN"/>
        </w:rPr>
        <w:t>，提供导购、代办、网络销售等咨询服务事项</w:t>
      </w:r>
      <w:r>
        <w:rPr>
          <w:rFonts w:hint="eastAsia" w:ascii="宋体" w:eastAsia="宋体"/>
        </w:rPr>
        <w:t>。</w:t>
      </w:r>
    </w:p>
    <w:p>
      <w:pPr>
        <w:pStyle w:val="69"/>
        <w:spacing w:before="156" w:after="156"/>
        <w:rPr>
          <w:rFonts w:hint="eastAsia" w:ascii="宋体" w:eastAsia="宋体"/>
        </w:rPr>
      </w:pPr>
      <w:r>
        <w:rPr>
          <w:rFonts w:hint="eastAsia" w:ascii="宋体" w:eastAsia="宋体"/>
          <w:lang w:eastAsia="zh-CN"/>
        </w:rPr>
        <w:t>提供信息</w:t>
      </w:r>
      <w:r>
        <w:rPr>
          <w:rFonts w:hint="eastAsia" w:ascii="宋体" w:eastAsia="宋体"/>
        </w:rPr>
        <w:t>服务</w:t>
      </w:r>
      <w:r>
        <w:rPr>
          <w:rFonts w:hint="eastAsia" w:ascii="宋体" w:eastAsia="宋体"/>
          <w:lang w:eastAsia="zh-CN"/>
        </w:rPr>
        <w:t>，建立信息管理系统且配备人员，主动采集和公布市场交易、价格和质量等信息。</w:t>
      </w:r>
    </w:p>
    <w:p>
      <w:pPr>
        <w:pStyle w:val="69"/>
        <w:spacing w:before="156" w:after="156"/>
        <w:rPr>
          <w:rFonts w:hint="eastAsia" w:ascii="宋体" w:eastAsia="宋体"/>
        </w:rPr>
      </w:pPr>
      <w:r>
        <w:rPr>
          <w:rFonts w:hint="eastAsia" w:ascii="宋体" w:eastAsia="宋体"/>
          <w:lang w:eastAsia="zh-CN"/>
        </w:rPr>
        <w:t>有条件地</w:t>
      </w:r>
      <w:r>
        <w:rPr>
          <w:rFonts w:hint="eastAsia" w:ascii="宋体" w:eastAsia="宋体"/>
        </w:rPr>
        <w:t>提供</w:t>
      </w:r>
      <w:r>
        <w:rPr>
          <w:rFonts w:hint="eastAsia" w:ascii="宋体" w:eastAsia="宋体"/>
          <w:lang w:eastAsia="zh-CN"/>
        </w:rPr>
        <w:t>信贷、</w:t>
      </w:r>
      <w:r>
        <w:rPr>
          <w:rFonts w:hint="eastAsia" w:ascii="宋体" w:eastAsia="宋体"/>
        </w:rPr>
        <w:t>过户</w:t>
      </w:r>
      <w:r>
        <w:rPr>
          <w:rFonts w:hint="eastAsia" w:ascii="宋体" w:eastAsia="宋体"/>
          <w:lang w:eastAsia="zh-CN"/>
        </w:rPr>
        <w:t>、税务、保险、寄存、配送、检验、维修</w:t>
      </w:r>
      <w:r>
        <w:rPr>
          <w:rFonts w:hint="eastAsia" w:ascii="宋体" w:eastAsia="宋体"/>
        </w:rPr>
        <w:t>等相关服务</w:t>
      </w:r>
      <w:r>
        <w:rPr>
          <w:rFonts w:hint="eastAsia" w:ascii="宋体" w:eastAsia="宋体"/>
          <w:lang w:eastAsia="zh-CN"/>
        </w:rPr>
        <w:t>。</w:t>
      </w:r>
    </w:p>
    <w:p>
      <w:pPr>
        <w:pStyle w:val="69"/>
        <w:spacing w:before="156" w:after="156"/>
        <w:rPr>
          <w:rFonts w:hint="eastAsia" w:ascii="宋体" w:eastAsia="宋体"/>
        </w:rPr>
      </w:pPr>
      <w:r>
        <w:rPr>
          <w:rFonts w:hint="eastAsia" w:ascii="宋体" w:eastAsia="宋体"/>
        </w:rPr>
        <w:t>对一次性交易农机数目大及其他特殊情况，</w:t>
      </w:r>
      <w:r>
        <w:rPr>
          <w:rFonts w:hint="eastAsia" w:ascii="宋体" w:eastAsia="宋体"/>
          <w:lang w:eastAsia="zh-CN"/>
        </w:rPr>
        <w:t>服务</w:t>
      </w:r>
      <w:r>
        <w:rPr>
          <w:rFonts w:hint="eastAsia" w:ascii="宋体" w:eastAsia="宋体"/>
        </w:rPr>
        <w:t>窗口</w:t>
      </w:r>
      <w:r>
        <w:rPr>
          <w:rFonts w:hint="eastAsia" w:ascii="宋体" w:eastAsia="宋体"/>
          <w:lang w:eastAsia="zh-CN"/>
        </w:rPr>
        <w:t>应采取</w:t>
      </w:r>
      <w:r>
        <w:rPr>
          <w:rFonts w:hint="eastAsia" w:ascii="宋体" w:eastAsia="宋体"/>
        </w:rPr>
        <w:t>上门服务</w:t>
      </w:r>
      <w:r>
        <w:rPr>
          <w:rFonts w:hint="eastAsia" w:ascii="宋体" w:eastAsia="宋体"/>
          <w:lang w:eastAsia="zh-CN"/>
        </w:rPr>
        <w:t>的方式</w:t>
      </w:r>
      <w:r>
        <w:rPr>
          <w:rFonts w:hint="eastAsia" w:ascii="宋体" w:eastAsia="宋体"/>
        </w:rPr>
        <w:t>。</w:t>
      </w:r>
    </w:p>
    <w:p>
      <w:pPr>
        <w:pStyle w:val="107"/>
        <w:spacing w:before="156" w:after="156"/>
        <w:rPr>
          <w:rFonts w:hint="eastAsia" w:ascii="黑体" w:hAnsi="黑体" w:eastAsia="黑体" w:cs="黑体"/>
          <w:sz w:val="21"/>
          <w:szCs w:val="21"/>
          <w:lang w:val="en-US" w:eastAsia="zh-CN"/>
        </w:rPr>
      </w:pPr>
      <w:bookmarkStart w:id="83" w:name="_Toc5182"/>
      <w:r>
        <w:rPr>
          <w:rFonts w:hint="eastAsia" w:hAnsi="黑体" w:cs="黑体"/>
          <w:sz w:val="21"/>
          <w:szCs w:val="21"/>
          <w:lang w:val="en-US" w:eastAsia="zh-CN"/>
        </w:rPr>
        <w:t>投诉处理</w:t>
      </w:r>
      <w:bookmarkEnd w:id="83"/>
    </w:p>
    <w:p>
      <w:pPr>
        <w:pStyle w:val="69"/>
        <w:spacing w:before="156" w:after="156"/>
        <w:rPr>
          <w:rFonts w:hint="eastAsia" w:ascii="宋体" w:eastAsia="宋体"/>
          <w:lang w:eastAsia="zh-CN"/>
        </w:rPr>
      </w:pPr>
      <w:r>
        <w:rPr>
          <w:rFonts w:hint="eastAsia" w:ascii="宋体" w:eastAsia="宋体"/>
          <w:lang w:eastAsia="zh-CN"/>
        </w:rPr>
        <w:t>设立专门机构和专人负责投诉处理，明确工作人员职责。</w:t>
      </w:r>
    </w:p>
    <w:p>
      <w:pPr>
        <w:pStyle w:val="69"/>
        <w:spacing w:before="156" w:after="156"/>
        <w:rPr>
          <w:rFonts w:hint="eastAsia" w:ascii="宋体" w:eastAsia="宋体"/>
          <w:lang w:eastAsia="zh-CN"/>
        </w:rPr>
      </w:pPr>
      <w:r>
        <w:rPr>
          <w:rFonts w:hint="eastAsia" w:ascii="宋体" w:eastAsia="宋体"/>
          <w:lang w:eastAsia="zh-CN"/>
        </w:rPr>
        <w:t>对外公开投诉电话，接受用户的来访、来函、来电等方式投诉受理。</w:t>
      </w:r>
    </w:p>
    <w:p>
      <w:pPr>
        <w:pStyle w:val="69"/>
        <w:spacing w:before="156" w:after="156"/>
        <w:rPr>
          <w:rFonts w:hint="eastAsia"/>
          <w:lang w:val="en-US" w:eastAsia="en-US"/>
        </w:rPr>
      </w:pPr>
      <w:r>
        <w:rPr>
          <w:rFonts w:hint="eastAsia" w:ascii="宋体" w:eastAsia="宋体"/>
          <w:lang w:eastAsia="zh-CN"/>
        </w:rPr>
        <w:t>应及时、主动、妥善处理投诉，采取措施，防止或减少同类问题的再次发生。</w:t>
      </w:r>
    </w:p>
    <w:p>
      <w:pPr>
        <w:pStyle w:val="107"/>
        <w:spacing w:before="156" w:after="156"/>
        <w:rPr>
          <w:rFonts w:hint="eastAsia" w:hAnsi="黑体" w:cs="黑体"/>
          <w:sz w:val="21"/>
          <w:szCs w:val="21"/>
          <w:lang w:val="en-US" w:eastAsia="zh-CN"/>
        </w:rPr>
      </w:pPr>
      <w:bookmarkStart w:id="84" w:name="_Toc22988"/>
      <w:r>
        <w:rPr>
          <w:rFonts w:hint="eastAsia" w:hAnsi="黑体" w:cs="黑体"/>
          <w:sz w:val="21"/>
          <w:szCs w:val="21"/>
          <w:lang w:val="en-US" w:eastAsia="zh-CN"/>
        </w:rPr>
        <w:t>售后服务</w:t>
      </w:r>
      <w:bookmarkEnd w:id="84"/>
    </w:p>
    <w:p>
      <w:pPr>
        <w:pStyle w:val="69"/>
        <w:spacing w:before="156" w:after="156"/>
        <w:rPr>
          <w:rFonts w:hint="default" w:ascii="宋体" w:eastAsia="宋体"/>
          <w:lang w:val="en-US" w:eastAsia="en-US"/>
        </w:rPr>
      </w:pPr>
      <w:r>
        <w:rPr>
          <w:rFonts w:hint="eastAsia" w:ascii="宋体" w:eastAsia="宋体"/>
          <w:lang w:val="en-US" w:eastAsia="zh-CN"/>
        </w:rPr>
        <w:t>应建立售后承诺诚信制度、设定售后承诺期，设置售后服务机构。</w:t>
      </w:r>
    </w:p>
    <w:p>
      <w:pPr>
        <w:pStyle w:val="69"/>
        <w:spacing w:before="156" w:after="156"/>
        <w:rPr>
          <w:rFonts w:hint="eastAsia" w:ascii="宋体" w:eastAsia="宋体"/>
          <w:lang w:val="en-US" w:eastAsia="zh-CN"/>
        </w:rPr>
      </w:pPr>
      <w:r>
        <w:rPr>
          <w:rFonts w:hint="eastAsia" w:ascii="宋体" w:eastAsia="宋体"/>
          <w:lang w:val="en-US" w:eastAsia="zh-CN"/>
        </w:rPr>
        <w:t>对购置大型或大批量二手农机的用户，应提供随机跟踪服务并建立用户档案。</w:t>
      </w:r>
    </w:p>
    <w:p>
      <w:pPr>
        <w:pStyle w:val="69"/>
        <w:spacing w:before="156" w:after="156"/>
        <w:rPr>
          <w:rFonts w:hint="eastAsia" w:ascii="宋体" w:eastAsia="宋体"/>
          <w:lang w:val="en-US" w:eastAsia="zh-CN"/>
        </w:rPr>
      </w:pPr>
      <w:r>
        <w:rPr>
          <w:rFonts w:hint="eastAsia" w:ascii="宋体" w:eastAsia="宋体"/>
          <w:lang w:val="en-US" w:eastAsia="zh-CN"/>
        </w:rPr>
        <w:t>农忙季节，应提供农机维修热线及24h服务。</w:t>
      </w:r>
    </w:p>
    <w:p>
      <w:pPr>
        <w:pStyle w:val="69"/>
        <w:spacing w:before="156" w:after="156"/>
        <w:rPr>
          <w:rFonts w:hint="eastAsia" w:ascii="宋体" w:eastAsia="宋体"/>
          <w:lang w:val="en-US" w:eastAsia="zh-CN"/>
        </w:rPr>
      </w:pPr>
      <w:r>
        <w:rPr>
          <w:rFonts w:hint="eastAsia" w:ascii="宋体" w:eastAsia="宋体"/>
          <w:lang w:val="en-US" w:eastAsia="zh-CN"/>
        </w:rPr>
        <w:t>及时处理故障，应向用户承诺处理故障的时限。</w:t>
      </w:r>
    </w:p>
    <w:p>
      <w:pPr>
        <w:pStyle w:val="69"/>
        <w:spacing w:before="156" w:after="156"/>
        <w:rPr>
          <w:rFonts w:hint="eastAsia" w:ascii="宋体" w:eastAsia="宋体"/>
          <w:lang w:val="en-US" w:eastAsia="zh-CN"/>
        </w:rPr>
      </w:pPr>
      <w:r>
        <w:rPr>
          <w:rFonts w:hint="eastAsia" w:ascii="宋体" w:eastAsia="宋体"/>
          <w:lang w:val="en-US" w:eastAsia="zh-CN"/>
        </w:rPr>
        <w:t>提供售后承诺期外的二手农机维修服务。</w:t>
      </w:r>
    </w:p>
    <w:p>
      <w:pPr>
        <w:pStyle w:val="69"/>
        <w:spacing w:before="156" w:after="156"/>
        <w:rPr>
          <w:rFonts w:hint="eastAsia" w:ascii="宋体" w:eastAsia="宋体"/>
          <w:lang w:val="en-US" w:eastAsia="zh-CN"/>
        </w:rPr>
      </w:pPr>
      <w:r>
        <w:rPr>
          <w:rFonts w:hint="eastAsia" w:ascii="宋体" w:eastAsia="宋体"/>
          <w:lang w:val="en-US" w:eastAsia="zh-CN"/>
        </w:rPr>
        <w:t>每次维修服务应有记录（包括用户对服务的评价）。</w:t>
      </w:r>
    </w:p>
    <w:p>
      <w:pPr>
        <w:pStyle w:val="69"/>
        <w:spacing w:before="156" w:after="156"/>
        <w:rPr>
          <w:rFonts w:hint="default" w:ascii="宋体" w:eastAsia="宋体"/>
          <w:lang w:val="en-US" w:eastAsia="zh-CN"/>
        </w:rPr>
      </w:pPr>
      <w:r>
        <w:rPr>
          <w:rFonts w:hint="eastAsia" w:ascii="宋体" w:eastAsia="宋体"/>
          <w:lang w:val="en-US" w:eastAsia="zh-CN"/>
        </w:rPr>
        <w:t>配件储备不低于整机年销售收入的</w:t>
      </w:r>
      <w:r>
        <w:rPr>
          <w:rFonts w:hint="eastAsia" w:ascii="Times New Roman" w:hAnsi="Times New Roman" w:eastAsia="黑体" w:cs="Times New Roman"/>
          <w:kern w:val="0"/>
          <w:sz w:val="21"/>
          <w:szCs w:val="20"/>
          <w:lang w:val="en-US" w:eastAsia="zh-CN" w:bidi="ar-SA"/>
        </w:rPr>
        <w:t>0.5%</w:t>
      </w:r>
      <w:r>
        <w:rPr>
          <w:rFonts w:hint="eastAsia" w:ascii="宋体" w:eastAsia="宋体"/>
          <w:lang w:val="en-US" w:eastAsia="zh-CN"/>
        </w:rPr>
        <w:t>。</w:t>
      </w:r>
    </w:p>
    <w:p>
      <w:pPr>
        <w:pStyle w:val="59"/>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yellow"/>
        </w:rPr>
        <w:sectPr>
          <w:footerReference r:id="rId14" w:type="default"/>
          <w:pgSz w:w="11906" w:h="16838"/>
          <w:pgMar w:top="1417" w:right="1134" w:bottom="1417" w:left="1417" w:header="851" w:footer="992" w:gutter="0"/>
          <w:cols w:space="720" w:num="1"/>
          <w:titlePg/>
          <w:docGrid w:type="lines" w:linePitch="312" w:charSpace="0"/>
        </w:sect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附 录 A</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CESI黑体-GB2312" w:hAnsi="CESI黑体-GB2312" w:eastAsia="CESI黑体-GB2312" w:cs="CESI黑体-GB2312"/>
          <w:sz w:val="24"/>
          <w:szCs w:val="24"/>
        </w:rPr>
      </w:pPr>
      <w:r>
        <w:rPr>
          <w:rFonts w:hint="eastAsia" w:ascii="黑体" w:hAnsi="黑体" w:eastAsia="黑体" w:cs="黑体"/>
          <w:sz w:val="21"/>
          <w:szCs w:val="21"/>
        </w:rPr>
        <w:t>（资料性附录）</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1"/>
          <w:szCs w:val="21"/>
          <w:lang w:eastAsia="zh-CN"/>
        </w:rPr>
      </w:pPr>
      <w:r>
        <w:rPr>
          <w:rFonts w:hint="eastAsia" w:ascii="黑体" w:hAnsi="黑体" w:eastAsia="黑体" w:cs="黑体"/>
          <w:sz w:val="21"/>
          <w:szCs w:val="21"/>
          <w:lang w:eastAsia="zh-CN"/>
        </w:rPr>
        <w:t>二手农业机械安全运行</w:t>
      </w:r>
      <w:r>
        <w:rPr>
          <w:rFonts w:hint="eastAsia" w:ascii="黑体" w:hAnsi="黑体" w:eastAsia="黑体" w:cs="黑体"/>
          <w:sz w:val="21"/>
          <w:szCs w:val="21"/>
        </w:rPr>
        <w:t>技术状况表</w:t>
      </w:r>
    </w:p>
    <w:tbl>
      <w:tblPr>
        <w:tblStyle w:val="33"/>
        <w:tblW w:w="95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9"/>
        <w:gridCol w:w="265"/>
        <w:gridCol w:w="573"/>
        <w:gridCol w:w="423"/>
        <w:gridCol w:w="216"/>
        <w:gridCol w:w="218"/>
        <w:gridCol w:w="448"/>
        <w:gridCol w:w="53"/>
        <w:gridCol w:w="1004"/>
        <w:gridCol w:w="50"/>
        <w:gridCol w:w="1124"/>
        <w:gridCol w:w="54"/>
        <w:gridCol w:w="746"/>
        <w:gridCol w:w="140"/>
        <w:gridCol w:w="507"/>
        <w:gridCol w:w="855"/>
        <w:gridCol w:w="342"/>
        <w:gridCol w:w="1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jc w:val="center"/>
        </w:trPr>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Style w:val="232"/>
                <w:rFonts w:hint="eastAsia" w:ascii="宋体" w:hAnsi="宋体" w:eastAsia="宋体" w:cs="宋体"/>
                <w:sz w:val="21"/>
                <w:szCs w:val="21"/>
                <w:lang w:val="en-US" w:eastAsia="zh-CN" w:bidi="ar"/>
              </w:rPr>
            </w:pPr>
            <w:r>
              <w:rPr>
                <w:rStyle w:val="232"/>
                <w:rFonts w:hint="eastAsia" w:ascii="宋体" w:hAnsi="宋体" w:eastAsia="宋体" w:cs="宋体"/>
                <w:sz w:val="21"/>
                <w:szCs w:val="21"/>
                <w:lang w:val="en-US" w:eastAsia="zh-CN" w:bidi="ar"/>
              </w:rPr>
              <w:t>本</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Style w:val="232"/>
                <w:rFonts w:hint="eastAsia" w:ascii="宋体" w:hAnsi="宋体" w:eastAsia="宋体" w:cs="宋体"/>
                <w:sz w:val="21"/>
                <w:szCs w:val="21"/>
                <w:lang w:val="en-US" w:eastAsia="zh-CN" w:bidi="ar"/>
              </w:rPr>
            </w:pPr>
            <w:r>
              <w:rPr>
                <w:rStyle w:val="232"/>
                <w:rFonts w:hint="eastAsia" w:ascii="宋体" w:hAnsi="宋体" w:eastAsia="宋体" w:cs="宋体"/>
                <w:sz w:val="21"/>
                <w:szCs w:val="21"/>
                <w:lang w:val="en-US" w:eastAsia="zh-CN" w:bidi="ar"/>
              </w:rPr>
              <w:t>信</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u w:val="none"/>
              </w:rPr>
            </w:pPr>
            <w:r>
              <w:rPr>
                <w:rStyle w:val="232"/>
                <w:rFonts w:hint="eastAsia" w:ascii="宋体" w:hAnsi="宋体" w:eastAsia="宋体" w:cs="宋体"/>
                <w:sz w:val="21"/>
                <w:szCs w:val="21"/>
                <w:lang w:val="en-US" w:eastAsia="zh-CN" w:bidi="ar"/>
              </w:rPr>
              <w:t>息</w:t>
            </w:r>
          </w:p>
        </w:tc>
        <w:tc>
          <w:tcPr>
            <w:tcW w:w="126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kern w:val="0"/>
                <w:sz w:val="21"/>
                <w:szCs w:val="21"/>
                <w:u w:val="none"/>
                <w:lang w:val="en-US" w:eastAsia="zh-CN" w:bidi="ar"/>
              </w:rPr>
              <w:t>农机类型</w:t>
            </w:r>
          </w:p>
        </w:tc>
        <w:tc>
          <w:tcPr>
            <w:tcW w:w="1989" w:type="dxa"/>
            <w:gridSpan w:val="6"/>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c>
          <w:tcPr>
            <w:tcW w:w="1178" w:type="dxa"/>
            <w:gridSpan w:val="2"/>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品牌型号</w:t>
            </w:r>
          </w:p>
        </w:tc>
        <w:tc>
          <w:tcPr>
            <w:tcW w:w="224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left"/>
              <w:textAlignment w:val="center"/>
              <w:rPr>
                <w:rFonts w:hint="eastAsia" w:ascii="宋体" w:hAnsi="宋体" w:eastAsia="宋体" w:cs="宋体"/>
                <w:i w:val="0"/>
                <w:iCs w:val="0"/>
                <w:color w:val="000000"/>
                <w:sz w:val="21"/>
                <w:szCs w:val="21"/>
                <w:u w:val="none"/>
              </w:rPr>
            </w:pPr>
          </w:p>
        </w:tc>
        <w:tc>
          <w:tcPr>
            <w:tcW w:w="18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jc w:val="center"/>
        </w:trPr>
        <w:tc>
          <w:tcPr>
            <w:tcW w:w="1049"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left"/>
              <w:textAlignment w:val="center"/>
              <w:rPr>
                <w:rFonts w:hint="eastAsia" w:ascii="宋体" w:hAnsi="宋体" w:eastAsia="宋体" w:cs="宋体"/>
                <w:i w:val="0"/>
                <w:iCs w:val="0"/>
                <w:color w:val="000000"/>
                <w:kern w:val="0"/>
                <w:sz w:val="21"/>
                <w:szCs w:val="21"/>
                <w:u w:val="none"/>
                <w:lang w:val="en-US" w:eastAsia="zh-CN" w:bidi="ar"/>
              </w:rPr>
            </w:pPr>
          </w:p>
        </w:tc>
        <w:tc>
          <w:tcPr>
            <w:tcW w:w="3250" w:type="dxa"/>
            <w:gridSpan w:val="9"/>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牌照号码（备案或交易登记号）</w:t>
            </w:r>
          </w:p>
        </w:tc>
        <w:tc>
          <w:tcPr>
            <w:tcW w:w="5261" w:type="dxa"/>
            <w:gridSpan w:val="8"/>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c>
          <w:tcPr>
            <w:tcW w:w="126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发动机号</w:t>
            </w:r>
          </w:p>
        </w:tc>
        <w:tc>
          <w:tcPr>
            <w:tcW w:w="4053"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c>
          <w:tcPr>
            <w:tcW w:w="13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出厂编号</w:t>
            </w:r>
          </w:p>
        </w:tc>
        <w:tc>
          <w:tcPr>
            <w:tcW w:w="18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c>
          <w:tcPr>
            <w:tcW w:w="126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登记日期</w:t>
            </w:r>
          </w:p>
        </w:tc>
        <w:tc>
          <w:tcPr>
            <w:tcW w:w="4053"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年</w:t>
            </w:r>
            <w:r>
              <w:rPr>
                <w:rStyle w:val="232"/>
                <w:rFonts w:hint="eastAsia" w:ascii="宋体" w:hAnsi="宋体" w:eastAsia="宋体" w:cs="宋体"/>
                <w:sz w:val="21"/>
                <w:szCs w:val="21"/>
                <w:lang w:val="en-US" w:eastAsia="zh-CN" w:bidi="ar"/>
              </w:rPr>
              <w:t xml:space="preserve">     </w:t>
            </w:r>
            <w:r>
              <w:rPr>
                <w:rStyle w:val="233"/>
                <w:rFonts w:hint="eastAsia" w:ascii="宋体" w:hAnsi="宋体" w:eastAsia="宋体" w:cs="宋体"/>
                <w:sz w:val="21"/>
                <w:szCs w:val="21"/>
                <w:lang w:val="en-US" w:eastAsia="zh-CN" w:bidi="ar"/>
              </w:rPr>
              <w:t>月</w:t>
            </w:r>
            <w:r>
              <w:rPr>
                <w:rStyle w:val="232"/>
                <w:rFonts w:hint="eastAsia" w:ascii="宋体" w:hAnsi="宋体" w:eastAsia="宋体" w:cs="宋体"/>
                <w:sz w:val="21"/>
                <w:szCs w:val="21"/>
                <w:lang w:val="en-US" w:eastAsia="zh-CN" w:bidi="ar"/>
              </w:rPr>
              <w:t xml:space="preserve">     </w:t>
            </w:r>
            <w:r>
              <w:rPr>
                <w:rStyle w:val="233"/>
                <w:rFonts w:hint="eastAsia" w:ascii="宋体" w:hAnsi="宋体" w:eastAsia="宋体" w:cs="宋体"/>
                <w:sz w:val="21"/>
                <w:szCs w:val="21"/>
                <w:lang w:val="en-US" w:eastAsia="zh-CN" w:bidi="ar"/>
              </w:rPr>
              <w:t>日</w:t>
            </w:r>
          </w:p>
        </w:tc>
        <w:tc>
          <w:tcPr>
            <w:tcW w:w="13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工作时</w:t>
            </w:r>
            <w:r>
              <w:rPr>
                <w:rFonts w:hint="eastAsia" w:ascii="宋体" w:hAnsi="宋体" w:cs="宋体"/>
                <w:i w:val="0"/>
                <w:iCs w:val="0"/>
                <w:color w:val="000000"/>
                <w:kern w:val="0"/>
                <w:sz w:val="21"/>
                <w:szCs w:val="21"/>
                <w:u w:val="none"/>
                <w:lang w:val="en-US" w:eastAsia="zh-CN" w:bidi="ar"/>
              </w:rPr>
              <w:t>长</w:t>
            </w:r>
          </w:p>
        </w:tc>
        <w:tc>
          <w:tcPr>
            <w:tcW w:w="18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cs="宋体"/>
                <w:i w:val="0"/>
                <w:iCs w:val="0"/>
                <w:color w:val="000000"/>
                <w:kern w:val="0"/>
                <w:sz w:val="21"/>
                <w:szCs w:val="21"/>
                <w:u w:val="none"/>
                <w:lang w:val="en-US" w:eastAsia="zh-CN" w:bidi="ar"/>
              </w:rPr>
              <w:t xml:space="preserve">   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4"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c>
          <w:tcPr>
            <w:tcW w:w="126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检验证明</w:t>
            </w:r>
          </w:p>
        </w:tc>
        <w:tc>
          <w:tcPr>
            <w:tcW w:w="4053" w:type="dxa"/>
            <w:gridSpan w:val="10"/>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有</w:t>
            </w:r>
            <w:r>
              <w:rPr>
                <w:rStyle w:val="232"/>
                <w:rFonts w:hint="eastAsia" w:ascii="宋体" w:hAnsi="宋体" w:eastAsia="宋体" w:cs="宋体"/>
                <w:sz w:val="21"/>
                <w:szCs w:val="21"/>
                <w:lang w:val="en-US" w:eastAsia="zh-CN" w:bidi="ar"/>
              </w:rPr>
              <w:t>(</w:t>
            </w:r>
            <w:r>
              <w:rPr>
                <w:rStyle w:val="233"/>
                <w:rFonts w:hint="eastAsia" w:ascii="宋体" w:hAnsi="宋体" w:eastAsia="宋体" w:cs="宋体"/>
                <w:sz w:val="21"/>
                <w:szCs w:val="21"/>
                <w:lang w:val="en-US" w:eastAsia="zh-CN" w:bidi="ar"/>
              </w:rPr>
              <w:t>至</w:t>
            </w:r>
            <w:r>
              <w:rPr>
                <w:rStyle w:val="234"/>
                <w:rFonts w:hint="eastAsia" w:ascii="宋体" w:hAnsi="宋体" w:eastAsia="宋体" w:cs="宋体"/>
                <w:sz w:val="21"/>
                <w:szCs w:val="21"/>
                <w:lang w:val="en-US" w:eastAsia="zh-CN" w:bidi="ar"/>
              </w:rPr>
              <w:t xml:space="preserve">       </w:t>
            </w:r>
            <w:r>
              <w:rPr>
                <w:rStyle w:val="233"/>
                <w:rFonts w:hint="eastAsia" w:ascii="宋体" w:hAnsi="宋体" w:eastAsia="宋体" w:cs="宋体"/>
                <w:sz w:val="21"/>
                <w:szCs w:val="21"/>
                <w:lang w:val="en-US" w:eastAsia="zh-CN" w:bidi="ar"/>
              </w:rPr>
              <w:t>年</w:t>
            </w:r>
            <w:r>
              <w:rPr>
                <w:rStyle w:val="234"/>
                <w:rFonts w:hint="eastAsia" w:ascii="宋体" w:hAnsi="宋体" w:eastAsia="宋体" w:cs="宋体"/>
                <w:sz w:val="21"/>
                <w:szCs w:val="21"/>
                <w:lang w:val="en-US" w:eastAsia="zh-CN" w:bidi="ar"/>
              </w:rPr>
              <w:t xml:space="preserve">    </w:t>
            </w:r>
            <w:r>
              <w:rPr>
                <w:rStyle w:val="233"/>
                <w:rFonts w:hint="eastAsia" w:ascii="宋体" w:hAnsi="宋体" w:eastAsia="宋体" w:cs="宋体"/>
                <w:sz w:val="21"/>
                <w:szCs w:val="21"/>
                <w:lang w:val="en-US" w:eastAsia="zh-CN" w:bidi="ar"/>
              </w:rPr>
              <w:t>月</w:t>
            </w:r>
            <w:r>
              <w:rPr>
                <w:rStyle w:val="232"/>
                <w:rFonts w:hint="eastAsia" w:ascii="宋体" w:hAnsi="宋体" w:eastAsia="宋体" w:cs="宋体"/>
                <w:sz w:val="21"/>
                <w:szCs w:val="21"/>
                <w:lang w:val="en-US" w:eastAsia="zh-CN" w:bidi="ar"/>
              </w:rPr>
              <w:t>)</w:t>
            </w:r>
            <w:r>
              <w:rPr>
                <w:rStyle w:val="232"/>
                <w:rFonts w:hint="eastAsia" w:ascii="宋体" w:hAnsi="宋体" w:cs="宋体"/>
                <w:sz w:val="21"/>
                <w:szCs w:val="21"/>
                <w:lang w:val="en-US" w:eastAsia="zh-CN" w:bidi="ar"/>
              </w:rPr>
              <w:t xml:space="preserve">     </w:t>
            </w:r>
            <w:r>
              <w:rPr>
                <w:rStyle w:val="233"/>
                <w:rFonts w:hint="eastAsia" w:ascii="宋体" w:hAnsi="宋体" w:eastAsia="宋体" w:cs="宋体"/>
                <w:sz w:val="21"/>
                <w:szCs w:val="21"/>
                <w:lang w:val="en-US" w:eastAsia="zh-CN" w:bidi="ar"/>
              </w:rPr>
              <w:t>□无</w:t>
            </w:r>
          </w:p>
        </w:tc>
        <w:tc>
          <w:tcPr>
            <w:tcW w:w="13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highlight w:val="none"/>
                <w:u w:val="none"/>
                <w:lang w:eastAsia="zh-CN"/>
              </w:rPr>
            </w:pPr>
            <w:r>
              <w:rPr>
                <w:rFonts w:hint="eastAsia" w:ascii="宋体" w:hAnsi="宋体" w:cs="宋体"/>
                <w:i w:val="0"/>
                <w:iCs w:val="0"/>
                <w:color w:val="000000"/>
                <w:sz w:val="21"/>
                <w:szCs w:val="21"/>
                <w:highlight w:val="none"/>
                <w:u w:val="none"/>
                <w:lang w:eastAsia="zh-CN"/>
              </w:rPr>
              <w:t>使用年限</w:t>
            </w:r>
          </w:p>
        </w:tc>
        <w:tc>
          <w:tcPr>
            <w:tcW w:w="18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 xml:space="preserve">          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c>
          <w:tcPr>
            <w:tcW w:w="126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FF"/>
                <w:sz w:val="21"/>
                <w:szCs w:val="21"/>
                <w:u w:val="none"/>
                <w:lang w:eastAsia="zh-CN"/>
              </w:rPr>
            </w:pPr>
            <w:r>
              <w:rPr>
                <w:rFonts w:hint="eastAsia" w:ascii="宋体" w:hAnsi="宋体" w:eastAsia="宋体" w:cs="宋体"/>
                <w:i w:val="0"/>
                <w:iCs w:val="0"/>
                <w:color w:val="auto"/>
                <w:sz w:val="21"/>
                <w:szCs w:val="21"/>
                <w:u w:val="none"/>
                <w:lang w:eastAsia="zh-CN"/>
              </w:rPr>
              <w:t>保险证明</w:t>
            </w:r>
          </w:p>
        </w:tc>
        <w:tc>
          <w:tcPr>
            <w:tcW w:w="4053" w:type="dxa"/>
            <w:gridSpan w:val="10"/>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FF"/>
                <w:sz w:val="21"/>
                <w:szCs w:val="21"/>
                <w:u w:val="none"/>
              </w:rPr>
            </w:pPr>
            <w:r>
              <w:rPr>
                <w:rStyle w:val="233"/>
                <w:rFonts w:hint="eastAsia" w:ascii="宋体" w:hAnsi="宋体" w:eastAsia="宋体" w:cs="宋体"/>
                <w:sz w:val="21"/>
                <w:szCs w:val="21"/>
                <w:lang w:val="en-US" w:eastAsia="zh-CN" w:bidi="ar"/>
              </w:rPr>
              <w:t>□有</w:t>
            </w:r>
            <w:r>
              <w:rPr>
                <w:rStyle w:val="232"/>
                <w:rFonts w:hint="eastAsia" w:ascii="宋体" w:hAnsi="宋体" w:eastAsia="宋体" w:cs="宋体"/>
                <w:sz w:val="21"/>
                <w:szCs w:val="21"/>
                <w:lang w:val="en-US" w:eastAsia="zh-CN" w:bidi="ar"/>
              </w:rPr>
              <w:t>(</w:t>
            </w:r>
            <w:r>
              <w:rPr>
                <w:rStyle w:val="233"/>
                <w:rFonts w:hint="eastAsia" w:ascii="宋体" w:hAnsi="宋体" w:eastAsia="宋体" w:cs="宋体"/>
                <w:sz w:val="21"/>
                <w:szCs w:val="21"/>
                <w:lang w:val="en-US" w:eastAsia="zh-CN" w:bidi="ar"/>
              </w:rPr>
              <w:t>至</w:t>
            </w:r>
            <w:r>
              <w:rPr>
                <w:rStyle w:val="234"/>
                <w:rFonts w:hint="eastAsia" w:ascii="宋体" w:hAnsi="宋体" w:eastAsia="宋体" w:cs="宋体"/>
                <w:sz w:val="21"/>
                <w:szCs w:val="21"/>
                <w:lang w:val="en-US" w:eastAsia="zh-CN" w:bidi="ar"/>
              </w:rPr>
              <w:t xml:space="preserve">       </w:t>
            </w:r>
            <w:r>
              <w:rPr>
                <w:rStyle w:val="233"/>
                <w:rFonts w:hint="eastAsia" w:ascii="宋体" w:hAnsi="宋体" w:eastAsia="宋体" w:cs="宋体"/>
                <w:sz w:val="21"/>
                <w:szCs w:val="21"/>
                <w:lang w:val="en-US" w:eastAsia="zh-CN" w:bidi="ar"/>
              </w:rPr>
              <w:t>年</w:t>
            </w:r>
            <w:r>
              <w:rPr>
                <w:rStyle w:val="234"/>
                <w:rFonts w:hint="eastAsia" w:ascii="宋体" w:hAnsi="宋体" w:eastAsia="宋体" w:cs="宋体"/>
                <w:sz w:val="21"/>
                <w:szCs w:val="21"/>
                <w:lang w:val="en-US" w:eastAsia="zh-CN" w:bidi="ar"/>
              </w:rPr>
              <w:t xml:space="preserve">    </w:t>
            </w:r>
            <w:r>
              <w:rPr>
                <w:rStyle w:val="233"/>
                <w:rFonts w:hint="eastAsia" w:ascii="宋体" w:hAnsi="宋体" w:eastAsia="宋体" w:cs="宋体"/>
                <w:sz w:val="21"/>
                <w:szCs w:val="21"/>
                <w:lang w:val="en-US" w:eastAsia="zh-CN" w:bidi="ar"/>
              </w:rPr>
              <w:t>月</w:t>
            </w:r>
            <w:r>
              <w:rPr>
                <w:rStyle w:val="232"/>
                <w:rFonts w:hint="eastAsia" w:ascii="宋体" w:hAnsi="宋体" w:eastAsia="宋体" w:cs="宋体"/>
                <w:sz w:val="21"/>
                <w:szCs w:val="21"/>
                <w:lang w:val="en-US" w:eastAsia="zh-CN" w:bidi="ar"/>
              </w:rPr>
              <w:t>)</w:t>
            </w:r>
            <w:r>
              <w:rPr>
                <w:rStyle w:val="232"/>
                <w:rFonts w:hint="eastAsia" w:ascii="宋体" w:hAnsi="宋体" w:cs="宋体"/>
                <w:sz w:val="21"/>
                <w:szCs w:val="21"/>
                <w:lang w:val="en-US" w:eastAsia="zh-CN" w:bidi="ar"/>
              </w:rPr>
              <w:t xml:space="preserve">     </w:t>
            </w:r>
            <w:r>
              <w:rPr>
                <w:rStyle w:val="233"/>
                <w:rFonts w:hint="eastAsia" w:ascii="宋体" w:hAnsi="宋体" w:eastAsia="宋体" w:cs="宋体"/>
                <w:sz w:val="21"/>
                <w:szCs w:val="21"/>
                <w:lang w:val="en-US" w:eastAsia="zh-CN" w:bidi="ar"/>
              </w:rPr>
              <w:t>□无</w:t>
            </w:r>
          </w:p>
        </w:tc>
        <w:tc>
          <w:tcPr>
            <w:tcW w:w="13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FF"/>
                <w:sz w:val="21"/>
                <w:szCs w:val="21"/>
                <w:highlight w:val="none"/>
                <w:u w:val="none"/>
                <w:lang w:eastAsia="zh-CN"/>
              </w:rPr>
            </w:pPr>
            <w:r>
              <w:rPr>
                <w:rFonts w:hint="eastAsia" w:ascii="宋体" w:hAnsi="宋体" w:cs="宋体"/>
                <w:i w:val="0"/>
                <w:iCs w:val="0"/>
                <w:color w:val="000000"/>
                <w:sz w:val="21"/>
                <w:szCs w:val="21"/>
                <w:highlight w:val="none"/>
                <w:u w:val="none"/>
                <w:lang w:eastAsia="zh-CN"/>
              </w:rPr>
              <w:t>保养日期</w:t>
            </w:r>
          </w:p>
        </w:tc>
        <w:tc>
          <w:tcPr>
            <w:tcW w:w="18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sz w:val="21"/>
                <w:szCs w:val="21"/>
                <w:highlight w:val="none"/>
                <w:u w:val="none"/>
                <w:lang w:val="en-US" w:eastAsia="zh-CN"/>
              </w:rPr>
              <w:t xml:space="preserve">     年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4"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c>
          <w:tcPr>
            <w:tcW w:w="126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使用主体</w:t>
            </w:r>
          </w:p>
        </w:tc>
        <w:tc>
          <w:tcPr>
            <w:tcW w:w="7250" w:type="dxa"/>
            <w:gridSpan w:val="1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□个人</w:t>
            </w:r>
            <w:r>
              <w:rPr>
                <w:rStyle w:val="232"/>
                <w:rFonts w:hint="eastAsia" w:ascii="宋体" w:hAnsi="宋体" w:eastAsia="宋体" w:cs="宋体"/>
                <w:sz w:val="21"/>
                <w:szCs w:val="21"/>
                <w:lang w:val="en-US" w:eastAsia="zh-CN" w:bidi="ar"/>
              </w:rPr>
              <w:t xml:space="preserve">   </w:t>
            </w:r>
            <w:r>
              <w:rPr>
                <w:rStyle w:val="233"/>
                <w:rFonts w:hint="eastAsia" w:ascii="宋体" w:hAnsi="宋体" w:eastAsia="宋体" w:cs="宋体"/>
                <w:sz w:val="21"/>
                <w:szCs w:val="21"/>
                <w:lang w:val="en-US" w:eastAsia="zh-CN" w:bidi="ar"/>
              </w:rPr>
              <w:t xml:space="preserve">□组织 </w:t>
            </w:r>
            <w:r>
              <w:rPr>
                <w:rStyle w:val="232"/>
                <w:rFonts w:hint="eastAsia" w:ascii="宋体" w:hAnsi="宋体" w:eastAsia="宋体" w:cs="宋体"/>
                <w:sz w:val="21"/>
                <w:szCs w:val="21"/>
                <w:lang w:val="en-US" w:eastAsia="zh-CN" w:bidi="ar"/>
              </w:rPr>
              <w:t xml:space="preserve">  </w:t>
            </w:r>
            <w:r>
              <w:rPr>
                <w:rStyle w:val="233"/>
                <w:rFonts w:hint="eastAsia" w:ascii="宋体" w:hAnsi="宋体" w:eastAsia="宋体" w:cs="宋体"/>
                <w:sz w:val="21"/>
                <w:szCs w:val="21"/>
                <w:lang w:val="en-US" w:eastAsia="zh-CN" w:bidi="ar"/>
              </w:rPr>
              <w:t>□其他</w:t>
            </w:r>
            <w:r>
              <w:rPr>
                <w:rStyle w:val="233"/>
                <w:rFonts w:hint="eastAsia" w:ascii="宋体" w:hAnsi="宋体" w:cs="宋体"/>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c>
          <w:tcPr>
            <w:tcW w:w="2196"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其他法定凭证、证明</w:t>
            </w:r>
          </w:p>
        </w:tc>
        <w:tc>
          <w:tcPr>
            <w:tcW w:w="6315"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□号牌  </w:t>
            </w:r>
            <w:r>
              <w:rPr>
                <w:rStyle w:val="232"/>
                <w:rFonts w:hint="eastAsia" w:ascii="宋体" w:hAnsi="宋体" w:eastAsia="宋体" w:cs="宋体"/>
                <w:sz w:val="21"/>
                <w:szCs w:val="21"/>
                <w:lang w:val="en-US" w:eastAsia="zh-CN" w:bidi="ar"/>
              </w:rPr>
              <w:t xml:space="preserve"> </w:t>
            </w:r>
            <w:r>
              <w:rPr>
                <w:rStyle w:val="233"/>
                <w:rFonts w:hint="eastAsia" w:ascii="宋体" w:hAnsi="宋体" w:eastAsia="宋体" w:cs="宋体"/>
                <w:sz w:val="21"/>
                <w:szCs w:val="21"/>
                <w:lang w:val="en-US" w:eastAsia="zh-CN" w:bidi="ar"/>
              </w:rPr>
              <w:t xml:space="preserve">□行驶证  </w:t>
            </w:r>
            <w:r>
              <w:rPr>
                <w:rStyle w:val="232"/>
                <w:rFonts w:hint="eastAsia" w:ascii="宋体" w:hAnsi="宋体" w:eastAsia="宋体" w:cs="宋体"/>
                <w:sz w:val="21"/>
                <w:szCs w:val="21"/>
                <w:lang w:val="en-US" w:eastAsia="zh-CN" w:bidi="ar"/>
              </w:rPr>
              <w:t xml:space="preserve"> □</w:t>
            </w:r>
            <w:r>
              <w:rPr>
                <w:rStyle w:val="233"/>
                <w:rFonts w:hint="eastAsia" w:ascii="宋体" w:hAnsi="宋体" w:eastAsia="宋体" w:cs="宋体"/>
                <w:sz w:val="21"/>
                <w:szCs w:val="21"/>
                <w:lang w:val="en-US" w:eastAsia="zh-CN" w:bidi="ar"/>
              </w:rPr>
              <w:t>登记证书</w:t>
            </w:r>
            <w:r>
              <w:rPr>
                <w:rStyle w:val="232"/>
                <w:rFonts w:hint="eastAsia" w:ascii="宋体" w:hAnsi="宋体" w:eastAsia="宋体" w:cs="宋体"/>
                <w:sz w:val="21"/>
                <w:szCs w:val="21"/>
                <w:lang w:val="en-US" w:eastAsia="zh-CN" w:bidi="ar"/>
              </w:rPr>
              <w:t xml:space="preserve">   □</w:t>
            </w:r>
            <w:r>
              <w:rPr>
                <w:rStyle w:val="232"/>
                <w:rFonts w:hint="eastAsia" w:ascii="宋体" w:hAnsi="宋体" w:cs="宋体"/>
                <w:sz w:val="21"/>
                <w:szCs w:val="21"/>
                <w:lang w:val="en-US" w:eastAsia="zh-CN" w:bidi="ar"/>
              </w:rPr>
              <w:t>买卖合同</w:t>
            </w:r>
            <w:r>
              <w:rPr>
                <w:rStyle w:val="233"/>
                <w:rFonts w:hint="eastAsia" w:ascii="宋体" w:hAnsi="宋体" w:cs="宋体"/>
                <w:sz w:val="21"/>
                <w:szCs w:val="21"/>
                <w:lang w:val="en-US" w:eastAsia="zh-CN" w:bidi="ar"/>
              </w:rPr>
              <w:t xml:space="preserve">   </w:t>
            </w:r>
            <w:r>
              <w:rPr>
                <w:rStyle w:val="232"/>
                <w:rFonts w:hint="eastAsia" w:ascii="宋体" w:hAnsi="宋体" w:eastAsia="宋体" w:cs="宋体"/>
                <w:sz w:val="21"/>
                <w:szCs w:val="21"/>
                <w:lang w:val="en-US" w:eastAsia="zh-CN" w:bidi="ar"/>
              </w:rPr>
              <w:t>□</w:t>
            </w:r>
            <w:r>
              <w:rPr>
                <w:rStyle w:val="233"/>
                <w:rFonts w:hint="eastAsia" w:ascii="宋体" w:hAnsi="宋体" w:eastAsia="宋体" w:cs="宋体"/>
                <w:sz w:val="21"/>
                <w:szCs w:val="21"/>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5"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c>
          <w:tcPr>
            <w:tcW w:w="126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机</w:t>
            </w:r>
            <w:r>
              <w:rPr>
                <w:rFonts w:hint="eastAsia" w:ascii="宋体" w:hAnsi="宋体" w:eastAsia="宋体" w:cs="宋体"/>
                <w:i w:val="0"/>
                <w:iCs w:val="0"/>
                <w:color w:val="000000"/>
                <w:kern w:val="0"/>
                <w:sz w:val="21"/>
                <w:szCs w:val="21"/>
                <w:u w:val="none"/>
                <w:lang w:val="en-US" w:eastAsia="zh-CN" w:bidi="ar"/>
              </w:rPr>
              <w:t>主</w:t>
            </w:r>
            <w:r>
              <w:rPr>
                <w:rStyle w:val="232"/>
                <w:rFonts w:hint="eastAsia" w:ascii="宋体" w:hAnsi="宋体" w:eastAsia="宋体" w:cs="宋体"/>
                <w:sz w:val="21"/>
                <w:szCs w:val="21"/>
                <w:lang w:val="en-US" w:eastAsia="zh-CN" w:bidi="ar"/>
              </w:rPr>
              <w:t>名称</w:t>
            </w:r>
            <w:r>
              <w:rPr>
                <w:rStyle w:val="232"/>
                <w:rFonts w:hint="eastAsia" w:ascii="宋体" w:hAnsi="宋体" w:cs="宋体"/>
                <w:sz w:val="21"/>
                <w:szCs w:val="21"/>
                <w:lang w:val="en-US" w:eastAsia="zh-CN" w:bidi="ar"/>
              </w:rPr>
              <w:t>/</w:t>
            </w:r>
            <w:r>
              <w:rPr>
                <w:rStyle w:val="232"/>
                <w:rFonts w:hint="eastAsia" w:ascii="宋体" w:hAnsi="宋体" w:eastAsia="宋体" w:cs="宋体"/>
                <w:sz w:val="21"/>
                <w:szCs w:val="21"/>
                <w:lang w:val="en-US" w:eastAsia="zh-CN" w:bidi="ar"/>
              </w:rPr>
              <w:t>姓</w:t>
            </w:r>
            <w:r>
              <w:rPr>
                <w:rStyle w:val="232"/>
                <w:rFonts w:hint="eastAsia" w:ascii="宋体" w:hAnsi="宋体" w:cs="宋体"/>
                <w:sz w:val="21"/>
                <w:szCs w:val="21"/>
                <w:lang w:val="en-US" w:eastAsia="zh-CN" w:bidi="ar"/>
              </w:rPr>
              <w:t xml:space="preserve">    </w:t>
            </w:r>
            <w:r>
              <w:rPr>
                <w:rStyle w:val="232"/>
                <w:rFonts w:hint="eastAsia" w:ascii="宋体" w:hAnsi="宋体" w:eastAsia="宋体" w:cs="宋体"/>
                <w:sz w:val="21"/>
                <w:szCs w:val="21"/>
                <w:lang w:val="en-US" w:eastAsia="zh-CN" w:bidi="ar"/>
              </w:rPr>
              <w:t>名</w:t>
            </w:r>
          </w:p>
        </w:tc>
        <w:tc>
          <w:tcPr>
            <w:tcW w:w="193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c>
          <w:tcPr>
            <w:tcW w:w="19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统一社会信用代码/身份证号码</w:t>
            </w:r>
          </w:p>
        </w:tc>
        <w:tc>
          <w:tcPr>
            <w:tcW w:w="333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重要</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配置</w:t>
            </w:r>
          </w:p>
        </w:tc>
        <w:tc>
          <w:tcPr>
            <w:tcW w:w="147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发动机功率</w:t>
            </w:r>
          </w:p>
        </w:tc>
        <w:tc>
          <w:tcPr>
            <w:tcW w:w="172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rPr>
                <w:rFonts w:hint="eastAsia" w:ascii="宋体" w:hAnsi="宋体" w:eastAsia="宋体" w:cs="宋体"/>
                <w:i w:val="0"/>
                <w:iCs w:val="0"/>
                <w:color w:val="000000"/>
                <w:sz w:val="21"/>
                <w:szCs w:val="21"/>
                <w:u w:val="none"/>
              </w:rPr>
            </w:pP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排放标准</w:t>
            </w:r>
          </w:p>
        </w:tc>
        <w:tc>
          <w:tcPr>
            <w:tcW w:w="144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rPr>
                <w:rFonts w:hint="eastAsia" w:ascii="宋体" w:hAnsi="宋体" w:eastAsia="宋体" w:cs="宋体"/>
                <w:i w:val="0"/>
                <w:iCs w:val="0"/>
                <w:color w:val="000000"/>
                <w:sz w:val="21"/>
                <w:szCs w:val="21"/>
                <w:u w:val="none"/>
              </w:rPr>
            </w:pPr>
          </w:p>
        </w:tc>
        <w:tc>
          <w:tcPr>
            <w:tcW w:w="11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底盘装置</w:t>
            </w:r>
          </w:p>
        </w:tc>
        <w:tc>
          <w:tcPr>
            <w:tcW w:w="14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rPr>
                <w:rFonts w:hint="eastAsia" w:ascii="宋体" w:hAnsi="宋体" w:eastAsia="宋体" w:cs="宋体"/>
                <w:i w:val="0"/>
                <w:iCs w:val="0"/>
                <w:color w:val="000000"/>
                <w:sz w:val="21"/>
                <w:szCs w:val="21"/>
                <w:u w:val="none"/>
              </w:rPr>
            </w:pPr>
          </w:p>
        </w:tc>
        <w:tc>
          <w:tcPr>
            <w:tcW w:w="147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驱动方式</w:t>
            </w:r>
          </w:p>
        </w:tc>
        <w:tc>
          <w:tcPr>
            <w:tcW w:w="172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rPr>
                <w:rFonts w:hint="eastAsia" w:ascii="宋体" w:hAnsi="宋体" w:eastAsia="宋体" w:cs="宋体"/>
                <w:i w:val="0"/>
                <w:iCs w:val="0"/>
                <w:color w:val="000000"/>
                <w:sz w:val="21"/>
                <w:szCs w:val="21"/>
                <w:u w:val="none"/>
              </w:rPr>
            </w:pP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制动装置</w:t>
            </w:r>
          </w:p>
        </w:tc>
        <w:tc>
          <w:tcPr>
            <w:tcW w:w="144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rPr>
                <w:rFonts w:hint="eastAsia" w:ascii="宋体" w:hAnsi="宋体" w:eastAsia="宋体" w:cs="宋体"/>
                <w:i w:val="0"/>
                <w:iCs w:val="0"/>
                <w:color w:val="000000"/>
                <w:sz w:val="21"/>
                <w:szCs w:val="21"/>
                <w:u w:val="none"/>
              </w:rPr>
            </w:pPr>
          </w:p>
        </w:tc>
        <w:tc>
          <w:tcPr>
            <w:tcW w:w="11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智联设备</w:t>
            </w:r>
          </w:p>
        </w:tc>
        <w:tc>
          <w:tcPr>
            <w:tcW w:w="14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rPr>
                <w:rFonts w:hint="eastAsia" w:ascii="宋体" w:hAnsi="宋体" w:eastAsia="宋体" w:cs="宋体"/>
                <w:i w:val="0"/>
                <w:iCs w:val="0"/>
                <w:color w:val="000000"/>
                <w:sz w:val="21"/>
                <w:szCs w:val="21"/>
                <w:u w:val="none"/>
              </w:rPr>
            </w:pPr>
          </w:p>
        </w:tc>
        <w:tc>
          <w:tcPr>
            <w:tcW w:w="169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其他重要配置</w:t>
            </w:r>
          </w:p>
        </w:tc>
        <w:tc>
          <w:tcPr>
            <w:tcW w:w="6816"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88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是否</w:t>
            </w:r>
            <w:r>
              <w:rPr>
                <w:rFonts w:hint="eastAsia" w:ascii="宋体" w:hAnsi="宋体" w:cs="宋体"/>
                <w:i w:val="0"/>
                <w:iCs w:val="0"/>
                <w:color w:val="000000"/>
                <w:sz w:val="21"/>
                <w:szCs w:val="21"/>
                <w:u w:val="none"/>
                <w:lang w:eastAsia="zh-CN"/>
              </w:rPr>
              <w:t>有</w:t>
            </w:r>
            <w:r>
              <w:rPr>
                <w:rFonts w:hint="eastAsia" w:ascii="宋体" w:hAnsi="宋体" w:eastAsia="宋体" w:cs="宋体"/>
                <w:i w:val="0"/>
                <w:iCs w:val="0"/>
                <w:color w:val="000000"/>
                <w:sz w:val="21"/>
                <w:szCs w:val="21"/>
                <w:u w:val="none"/>
              </w:rPr>
              <w:t>农机</w:t>
            </w:r>
            <w:r>
              <w:rPr>
                <w:rFonts w:hint="eastAsia" w:ascii="宋体" w:hAnsi="宋体" w:cs="宋体"/>
                <w:i w:val="0"/>
                <w:iCs w:val="0"/>
                <w:color w:val="000000"/>
                <w:sz w:val="21"/>
                <w:szCs w:val="21"/>
                <w:u w:val="none"/>
                <w:lang w:eastAsia="zh-CN"/>
              </w:rPr>
              <w:t>大修</w:t>
            </w:r>
          </w:p>
        </w:tc>
        <w:tc>
          <w:tcPr>
            <w:tcW w:w="130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口是 </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口否</w:t>
            </w:r>
          </w:p>
        </w:tc>
        <w:tc>
          <w:tcPr>
            <w:tcW w:w="6368"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修理或更换农机零部件情况：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88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是否为事故</w:t>
            </w:r>
            <w:r>
              <w:rPr>
                <w:rFonts w:hint="eastAsia" w:ascii="宋体" w:hAnsi="宋体" w:cs="宋体"/>
                <w:i w:val="0"/>
                <w:iCs w:val="0"/>
                <w:color w:val="000000"/>
                <w:kern w:val="0"/>
                <w:sz w:val="21"/>
                <w:szCs w:val="21"/>
                <w:u w:val="none"/>
                <w:lang w:val="en-US" w:eastAsia="zh-CN" w:bidi="ar"/>
              </w:rPr>
              <w:t>农机</w:t>
            </w:r>
          </w:p>
        </w:tc>
        <w:tc>
          <w:tcPr>
            <w:tcW w:w="130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口是 </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口否</w:t>
            </w:r>
          </w:p>
        </w:tc>
        <w:tc>
          <w:tcPr>
            <w:tcW w:w="6368"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损伤位置及损伤状况</w:t>
            </w:r>
            <w:r>
              <w:rPr>
                <w:rFonts w:hint="eastAsia" w:ascii="宋体" w:hAnsi="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6" w:hRule="atLeast"/>
          <w:jc w:val="center"/>
        </w:trPr>
        <w:tc>
          <w:tcPr>
            <w:tcW w:w="13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检验结果</w:t>
            </w:r>
          </w:p>
        </w:tc>
        <w:tc>
          <w:tcPr>
            <w:tcW w:w="2935"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w:t>
            </w:r>
            <w:r>
              <w:rPr>
                <w:rFonts w:hint="eastAsia" w:ascii="宋体" w:hAnsi="宋体" w:eastAsia="宋体" w:cs="宋体"/>
                <w:i w:val="0"/>
                <w:iCs w:val="0"/>
                <w:color w:val="000000"/>
                <w:sz w:val="21"/>
                <w:szCs w:val="21"/>
                <w:u w:val="none"/>
                <w:lang w:eastAsia="zh-CN"/>
              </w:rPr>
              <w:t>合格</w:t>
            </w:r>
            <w:r>
              <w:rPr>
                <w:rFonts w:hint="eastAsia" w:ascii="宋体" w:hAnsi="宋体" w:cs="宋体"/>
                <w:i w:val="0"/>
                <w:iCs w:val="0"/>
                <w:color w:val="000000"/>
                <w:sz w:val="21"/>
                <w:szCs w:val="21"/>
                <w:u w:val="none"/>
                <w:lang w:val="en-US" w:eastAsia="zh-CN"/>
              </w:rPr>
              <w:t xml:space="preserve">      </w:t>
            </w:r>
            <w:r>
              <w:rPr>
                <w:rFonts w:hint="eastAsia" w:ascii="宋体" w:hAnsi="宋体" w:eastAsia="宋体" w:cs="宋体"/>
                <w:i w:val="0"/>
                <w:iCs w:val="0"/>
                <w:color w:val="000000"/>
                <w:sz w:val="21"/>
                <w:szCs w:val="21"/>
                <w:u w:val="none"/>
                <w:lang w:val="en-US" w:eastAsia="zh-CN"/>
              </w:rPr>
              <w:t>□不合格</w:t>
            </w:r>
          </w:p>
        </w:tc>
        <w:tc>
          <w:tcPr>
            <w:tcW w:w="5311"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技术状况</w:t>
            </w:r>
            <w:r>
              <w:rPr>
                <w:rFonts w:hint="eastAsia" w:ascii="宋体" w:hAnsi="宋体" w:cs="宋体"/>
                <w:i w:val="0"/>
                <w:iCs w:val="0"/>
                <w:color w:val="000000"/>
                <w:kern w:val="0"/>
                <w:sz w:val="21"/>
                <w:szCs w:val="21"/>
                <w:u w:val="none"/>
                <w:lang w:val="en-US" w:eastAsia="zh-CN" w:bidi="ar"/>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14"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农机安全</w:t>
            </w:r>
            <w:r>
              <w:rPr>
                <w:rFonts w:hint="eastAsia" w:ascii="宋体" w:hAnsi="宋体" w:eastAsia="宋体" w:cs="宋体"/>
                <w:i w:val="0"/>
                <w:iCs w:val="0"/>
                <w:color w:val="000000"/>
                <w:kern w:val="0"/>
                <w:sz w:val="21"/>
                <w:szCs w:val="21"/>
                <w:u w:val="none"/>
                <w:lang w:val="en-US" w:eastAsia="zh-CN" w:bidi="ar"/>
              </w:rPr>
              <w:t>技术状况检验缺陷描述</w:t>
            </w:r>
          </w:p>
        </w:tc>
        <w:tc>
          <w:tcPr>
            <w:tcW w:w="143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检验</w:t>
            </w:r>
            <w:r>
              <w:rPr>
                <w:rFonts w:hint="eastAsia" w:ascii="宋体" w:hAnsi="宋体" w:eastAsia="宋体" w:cs="宋体"/>
                <w:i w:val="0"/>
                <w:iCs w:val="0"/>
                <w:color w:val="000000"/>
                <w:kern w:val="0"/>
                <w:sz w:val="21"/>
                <w:szCs w:val="21"/>
                <w:u w:val="none"/>
                <w:lang w:val="en-US" w:eastAsia="zh-CN" w:bidi="ar"/>
              </w:rPr>
              <w:t>科目</w:t>
            </w:r>
          </w:p>
        </w:tc>
        <w:tc>
          <w:tcPr>
            <w:tcW w:w="15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检验</w:t>
            </w:r>
            <w:r>
              <w:rPr>
                <w:rFonts w:hint="eastAsia" w:ascii="宋体" w:hAnsi="宋体" w:eastAsia="宋体" w:cs="宋体"/>
                <w:i w:val="0"/>
                <w:iCs w:val="0"/>
                <w:color w:val="000000"/>
                <w:kern w:val="0"/>
                <w:sz w:val="21"/>
                <w:szCs w:val="21"/>
                <w:u w:val="none"/>
                <w:lang w:val="en-US" w:eastAsia="zh-CN" w:bidi="ar"/>
              </w:rPr>
              <w:t>结果</w:t>
            </w:r>
          </w:p>
        </w:tc>
        <w:tc>
          <w:tcPr>
            <w:tcW w:w="5311"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缺陷描述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0" w:hRule="atLeast"/>
          <w:jc w:val="center"/>
        </w:trPr>
        <w:tc>
          <w:tcPr>
            <w:tcW w:w="1314" w:type="dxa"/>
            <w:gridSpan w:val="2"/>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c>
          <w:tcPr>
            <w:tcW w:w="143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机</w:t>
            </w:r>
            <w:r>
              <w:rPr>
                <w:rFonts w:hint="eastAsia" w:ascii="宋体" w:hAnsi="宋体" w:eastAsia="宋体" w:cs="宋体"/>
                <w:i w:val="0"/>
                <w:iCs w:val="0"/>
                <w:color w:val="000000"/>
                <w:kern w:val="0"/>
                <w:sz w:val="21"/>
                <w:szCs w:val="21"/>
                <w:u w:val="none"/>
                <w:lang w:val="en-US" w:eastAsia="zh-CN" w:bidi="ar"/>
              </w:rPr>
              <w:t>身检查</w:t>
            </w:r>
          </w:p>
        </w:tc>
        <w:tc>
          <w:tcPr>
            <w:tcW w:w="15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c>
          <w:tcPr>
            <w:tcW w:w="5311"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14" w:type="dxa"/>
            <w:gridSpan w:val="2"/>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c>
          <w:tcPr>
            <w:tcW w:w="143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发动机检查</w:t>
            </w:r>
          </w:p>
        </w:tc>
        <w:tc>
          <w:tcPr>
            <w:tcW w:w="15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c>
          <w:tcPr>
            <w:tcW w:w="5311"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14" w:type="dxa"/>
            <w:gridSpan w:val="2"/>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c>
          <w:tcPr>
            <w:tcW w:w="143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制动检查</w:t>
            </w:r>
          </w:p>
        </w:tc>
        <w:tc>
          <w:tcPr>
            <w:tcW w:w="15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c>
          <w:tcPr>
            <w:tcW w:w="5311"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14" w:type="dxa"/>
            <w:gridSpan w:val="2"/>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c>
          <w:tcPr>
            <w:tcW w:w="143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启动检查</w:t>
            </w:r>
          </w:p>
        </w:tc>
        <w:tc>
          <w:tcPr>
            <w:tcW w:w="15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c>
          <w:tcPr>
            <w:tcW w:w="5311"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14" w:type="dxa"/>
            <w:gridSpan w:val="2"/>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c>
          <w:tcPr>
            <w:tcW w:w="143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路试检查</w:t>
            </w:r>
          </w:p>
        </w:tc>
        <w:tc>
          <w:tcPr>
            <w:tcW w:w="15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c>
          <w:tcPr>
            <w:tcW w:w="5311"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14" w:type="dxa"/>
            <w:gridSpan w:val="2"/>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c>
          <w:tcPr>
            <w:tcW w:w="143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底盘检查</w:t>
            </w:r>
          </w:p>
        </w:tc>
        <w:tc>
          <w:tcPr>
            <w:tcW w:w="15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c>
          <w:tcPr>
            <w:tcW w:w="5311"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314"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c>
          <w:tcPr>
            <w:tcW w:w="143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其他检查</w:t>
            </w:r>
          </w:p>
        </w:tc>
        <w:tc>
          <w:tcPr>
            <w:tcW w:w="15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c>
          <w:tcPr>
            <w:tcW w:w="5311"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jc w:val="center"/>
        </w:trPr>
        <w:tc>
          <w:tcPr>
            <w:tcW w:w="9560" w:type="dxa"/>
            <w:gridSpan w:val="1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ind w:firstLine="420" w:firstLineChars="200"/>
              <w:jc w:val="left"/>
              <w:textAlignment w:val="center"/>
              <w:rPr>
                <w:rFonts w:hint="eastAsia" w:ascii="宋体" w:hAnsi="宋体" w:eastAsia="宋体" w:cs="宋体"/>
                <w:i w:val="0"/>
                <w:iCs w:val="0"/>
                <w:color w:val="000000"/>
                <w:sz w:val="21"/>
                <w:szCs w:val="21"/>
                <w:u w:val="none"/>
              </w:rPr>
            </w:pPr>
            <w:r>
              <w:rPr>
                <w:rStyle w:val="233"/>
                <w:rFonts w:hint="eastAsia" w:ascii="宋体" w:hAnsi="宋体" w:eastAsia="宋体" w:cs="宋体"/>
                <w:i w:val="0"/>
                <w:iCs w:val="0"/>
                <w:sz w:val="21"/>
                <w:szCs w:val="21"/>
                <w:lang w:val="en-US" w:eastAsia="zh-CN" w:bidi="ar"/>
              </w:rPr>
              <w:t>注:本二手农机安全技术状况表由二手农业机械经销企业、拍卖企业、经纪企业使用，作为二手农业机械交易合同的附件。二手农机展卖期间，应放置并固定在农机的明显方便观看部位，为消费者提供参考。</w:t>
            </w:r>
          </w:p>
        </w:tc>
      </w:tr>
    </w:tbl>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sz w:val="21"/>
          <w:szCs w:val="21"/>
        </w:rPr>
      </w:pPr>
      <w:r>
        <w:rPr>
          <w:sz w:val="21"/>
          <w:szCs w:val="21"/>
        </w:rPr>
        <w:t>声明：本</w:t>
      </w:r>
      <w:r>
        <w:rPr>
          <w:rFonts w:hint="eastAsia"/>
          <w:sz w:val="21"/>
          <w:szCs w:val="21"/>
          <w:lang w:eastAsia="zh-CN"/>
        </w:rPr>
        <w:t>二手农机安全</w:t>
      </w:r>
      <w:r>
        <w:rPr>
          <w:sz w:val="21"/>
          <w:szCs w:val="21"/>
        </w:rPr>
        <w:t>技术状况表所体现的</w:t>
      </w:r>
      <w:r>
        <w:rPr>
          <w:rFonts w:hint="eastAsia"/>
          <w:sz w:val="21"/>
          <w:szCs w:val="21"/>
          <w:lang w:eastAsia="zh-CN"/>
        </w:rPr>
        <w:t>检验</w:t>
      </w:r>
      <w:r>
        <w:rPr>
          <w:sz w:val="21"/>
          <w:szCs w:val="21"/>
        </w:rPr>
        <w:t>结果仅为</w:t>
      </w:r>
      <w:r>
        <w:rPr>
          <w:rFonts w:hint="eastAsia"/>
          <w:sz w:val="21"/>
          <w:szCs w:val="21"/>
          <w:lang w:eastAsia="zh-CN"/>
        </w:rPr>
        <w:t>检验</w:t>
      </w:r>
      <w:r>
        <w:rPr>
          <w:sz w:val="21"/>
          <w:szCs w:val="21"/>
        </w:rPr>
        <w:t>日期当日被</w:t>
      </w:r>
      <w:r>
        <w:rPr>
          <w:rFonts w:hint="eastAsia"/>
          <w:sz w:val="21"/>
          <w:szCs w:val="21"/>
          <w:lang w:eastAsia="zh-CN"/>
        </w:rPr>
        <w:t>检验农机</w:t>
      </w:r>
      <w:r>
        <w:rPr>
          <w:sz w:val="21"/>
          <w:szCs w:val="21"/>
        </w:rPr>
        <w:t>的技术状况表现与描述，若在当日内被</w:t>
      </w:r>
      <w:r>
        <w:rPr>
          <w:rFonts w:hint="eastAsia"/>
          <w:sz w:val="21"/>
          <w:szCs w:val="21"/>
          <w:lang w:eastAsia="zh-CN"/>
        </w:rPr>
        <w:t>检验农机</w:t>
      </w:r>
      <w:r>
        <w:rPr>
          <w:sz w:val="21"/>
          <w:szCs w:val="21"/>
        </w:rPr>
        <w:t>的市场价值或因交通</w:t>
      </w:r>
      <w:r>
        <w:rPr>
          <w:rFonts w:hint="eastAsia"/>
          <w:sz w:val="21"/>
          <w:szCs w:val="21"/>
          <w:lang w:val="en-US" w:eastAsia="zh-CN"/>
        </w:rPr>
        <w:t>/农机</w:t>
      </w:r>
      <w:r>
        <w:rPr>
          <w:sz w:val="21"/>
          <w:szCs w:val="21"/>
        </w:rPr>
        <w:t>事故等原因导致</w:t>
      </w:r>
      <w:r>
        <w:rPr>
          <w:rFonts w:hint="eastAsia"/>
          <w:sz w:val="21"/>
          <w:szCs w:val="21"/>
          <w:lang w:eastAsia="zh-CN"/>
        </w:rPr>
        <w:t>农机</w:t>
      </w:r>
      <w:r>
        <w:rPr>
          <w:sz w:val="21"/>
          <w:szCs w:val="21"/>
        </w:rPr>
        <w:t>的价值发生变化，对</w:t>
      </w:r>
      <w:r>
        <w:rPr>
          <w:rFonts w:hint="eastAsia"/>
          <w:sz w:val="21"/>
          <w:szCs w:val="21"/>
          <w:lang w:eastAsia="zh-CN"/>
        </w:rPr>
        <w:t>农机检验</w:t>
      </w:r>
      <w:r>
        <w:rPr>
          <w:sz w:val="21"/>
          <w:szCs w:val="21"/>
        </w:rPr>
        <w:t>结果产生明显影响时，本</w:t>
      </w:r>
      <w:r>
        <w:rPr>
          <w:rFonts w:hint="eastAsia"/>
          <w:sz w:val="21"/>
          <w:szCs w:val="21"/>
          <w:lang w:eastAsia="zh-CN"/>
        </w:rPr>
        <w:t>二手农机</w:t>
      </w:r>
      <w:r>
        <w:rPr>
          <w:sz w:val="21"/>
          <w:szCs w:val="21"/>
        </w:rPr>
        <w:t>技术状况表不作为参考依据。</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textAlignment w:val="auto"/>
        <w:rPr>
          <w:rFonts w:hint="eastAsia"/>
          <w:sz w:val="21"/>
          <w:szCs w:val="21"/>
          <w:lang w:eastAsia="zh-CN"/>
        </w:rPr>
      </w:pP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textAlignment w:val="auto"/>
        <w:rPr>
          <w:rFonts w:hint="default"/>
          <w:sz w:val="21"/>
          <w:szCs w:val="21"/>
          <w:u w:val="single"/>
          <w:lang w:val="en-US" w:eastAsia="zh-CN"/>
        </w:rPr>
      </w:pPr>
      <w:r>
        <w:rPr>
          <w:rFonts w:hint="eastAsia"/>
          <w:sz w:val="21"/>
          <w:szCs w:val="21"/>
          <w:lang w:eastAsia="zh-CN"/>
        </w:rPr>
        <w:t>二手农机检验员</w:t>
      </w:r>
      <w:r>
        <w:rPr>
          <w:sz w:val="21"/>
          <w:szCs w:val="21"/>
        </w:rPr>
        <w:t>：</w:t>
      </w:r>
      <w:r>
        <w:rPr>
          <w:rFonts w:hint="eastAsia"/>
          <w:sz w:val="21"/>
          <w:szCs w:val="21"/>
          <w:u w:val="single"/>
          <w:lang w:val="en-US" w:eastAsia="zh-CN"/>
        </w:rPr>
        <w:t xml:space="preserve">             </w:t>
      </w:r>
      <w:r>
        <w:rPr>
          <w:rFonts w:hint="eastAsia"/>
          <w:sz w:val="21"/>
          <w:szCs w:val="21"/>
          <w:lang w:val="en-US" w:eastAsia="zh-CN"/>
        </w:rPr>
        <w:t xml:space="preserve">             </w:t>
      </w:r>
      <w:r>
        <w:rPr>
          <w:rFonts w:hint="eastAsia"/>
          <w:sz w:val="21"/>
          <w:szCs w:val="21"/>
          <w:lang w:eastAsia="zh-CN"/>
        </w:rPr>
        <w:t>检验</w:t>
      </w:r>
      <w:r>
        <w:rPr>
          <w:sz w:val="21"/>
          <w:szCs w:val="21"/>
        </w:rPr>
        <w:t>单位：（盖章</w:t>
      </w:r>
      <w:r>
        <w:rPr>
          <w:rFonts w:hint="eastAsia"/>
          <w:sz w:val="21"/>
          <w:szCs w:val="21"/>
          <w:lang w:eastAsia="zh-CN"/>
        </w:rPr>
        <w:t>）</w:t>
      </w:r>
      <w:r>
        <w:rPr>
          <w:rFonts w:hint="eastAsia"/>
          <w:sz w:val="21"/>
          <w:szCs w:val="21"/>
          <w:u w:val="single"/>
          <w:lang w:val="en-US" w:eastAsia="zh-CN"/>
        </w:rPr>
        <w:t xml:space="preserve">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30" w:firstLineChars="2300"/>
        <w:textAlignment w:val="auto"/>
        <w:rPr>
          <w:sz w:val="21"/>
          <w:szCs w:val="21"/>
        </w:rPr>
        <w:sectPr>
          <w:pgSz w:w="11906" w:h="16838"/>
          <w:pgMar w:top="1417" w:right="1134" w:bottom="1417" w:left="1417" w:header="851" w:footer="992" w:gutter="0"/>
          <w:cols w:space="720" w:num="1"/>
          <w:titlePg/>
          <w:docGrid w:type="lines" w:linePitch="312" w:charSpace="0"/>
        </w:sectPr>
      </w:pPr>
      <w:r>
        <w:rPr>
          <w:rFonts w:hint="eastAsia"/>
          <w:sz w:val="21"/>
          <w:szCs w:val="21"/>
          <w:lang w:eastAsia="zh-CN"/>
        </w:rPr>
        <w:t>检验</w:t>
      </w:r>
      <w:r>
        <w:rPr>
          <w:sz w:val="21"/>
          <w:szCs w:val="21"/>
        </w:rPr>
        <w:t>日期：</w:t>
      </w:r>
      <w:r>
        <w:rPr>
          <w:rFonts w:hint="eastAsia"/>
          <w:sz w:val="21"/>
          <w:szCs w:val="21"/>
          <w:u w:val="single"/>
          <w:lang w:val="en-US" w:eastAsia="zh-CN"/>
        </w:rPr>
        <w:t xml:space="preserve">             </w:t>
      </w:r>
      <w:r>
        <w:rPr>
          <w:sz w:val="21"/>
          <w:szCs w:val="21"/>
        </w:rPr>
        <w:t>年</w:t>
      </w:r>
      <w:r>
        <w:rPr>
          <w:rFonts w:hint="eastAsia"/>
          <w:sz w:val="21"/>
          <w:szCs w:val="21"/>
          <w:u w:val="single"/>
          <w:lang w:val="en-US" w:eastAsia="zh-CN"/>
        </w:rPr>
        <w:t xml:space="preserve">     </w:t>
      </w:r>
      <w:r>
        <w:rPr>
          <w:sz w:val="21"/>
          <w:szCs w:val="21"/>
        </w:rPr>
        <w:t>月</w:t>
      </w:r>
      <w:r>
        <w:rPr>
          <w:rFonts w:hint="eastAsia"/>
          <w:sz w:val="21"/>
          <w:szCs w:val="21"/>
          <w:u w:val="single"/>
          <w:lang w:val="en-US" w:eastAsia="zh-CN"/>
        </w:rPr>
        <w:t xml:space="preserve">     </w:t>
      </w:r>
      <w:r>
        <w:rPr>
          <w:sz w:val="21"/>
          <w:szCs w:val="21"/>
        </w:rPr>
        <w:t>日</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黑体" w:hAnsi="黑体" w:eastAsia="黑体" w:cs="黑体"/>
          <w:sz w:val="21"/>
          <w:szCs w:val="21"/>
          <w:lang w:eastAsia="zh-CN"/>
        </w:rPr>
      </w:pPr>
      <w:r>
        <w:rPr>
          <w:rFonts w:hint="eastAsia" w:ascii="黑体" w:hAnsi="黑体" w:eastAsia="黑体" w:cs="黑体"/>
          <w:sz w:val="21"/>
          <w:szCs w:val="21"/>
        </w:rPr>
        <w:t xml:space="preserve">附 录 </w:t>
      </w:r>
      <w:r>
        <w:rPr>
          <w:rFonts w:hint="eastAsia" w:ascii="黑体" w:hAnsi="黑体" w:eastAsia="黑体" w:cs="黑体"/>
          <w:sz w:val="21"/>
          <w:szCs w:val="21"/>
          <w:lang w:val="en-US" w:eastAsia="zh-CN"/>
        </w:rPr>
        <w:t>B</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（资料性）</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1"/>
          <w:szCs w:val="21"/>
          <w:lang w:eastAsia="zh-CN"/>
        </w:rPr>
      </w:pPr>
      <w:r>
        <w:rPr>
          <w:rFonts w:hint="eastAsia" w:ascii="黑体" w:hAnsi="黑体" w:eastAsia="黑体" w:cs="黑体"/>
          <w:sz w:val="21"/>
          <w:szCs w:val="21"/>
          <w:lang w:eastAsia="zh-CN"/>
        </w:rPr>
        <w:t>二手农业机械交易买卖合同</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sz w:val="21"/>
          <w:szCs w:val="21"/>
        </w:rPr>
      </w:pP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lang w:eastAsia="zh-CN"/>
        </w:rPr>
        <w:t>出</w:t>
      </w:r>
      <w:r>
        <w:rPr>
          <w:rFonts w:hint="eastAsia" w:ascii="宋体" w:hAnsi="宋体" w:eastAsia="宋体" w:cs="宋体"/>
          <w:sz w:val="21"/>
          <w:szCs w:val="21"/>
        </w:rPr>
        <w:t>卖方）：</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统一社会信用代码/身份证号：</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乙方（买</w:t>
      </w:r>
      <w:r>
        <w:rPr>
          <w:rFonts w:hint="eastAsia" w:ascii="宋体" w:hAnsi="宋体" w:eastAsia="宋体" w:cs="宋体"/>
          <w:sz w:val="21"/>
          <w:szCs w:val="21"/>
          <w:lang w:eastAsia="zh-CN"/>
        </w:rPr>
        <w:t>受</w:t>
      </w:r>
      <w:r>
        <w:rPr>
          <w:rFonts w:hint="eastAsia" w:ascii="宋体" w:hAnsi="宋体" w:eastAsia="宋体" w:cs="宋体"/>
          <w:sz w:val="21"/>
          <w:szCs w:val="21"/>
        </w:rPr>
        <w:t>方）：</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统一社会信用代码/身份证号：</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8589" w:leftChars="190" w:right="0" w:hanging="8190" w:hangingChars="3900"/>
        <w:textAlignment w:val="auto"/>
        <w:rPr>
          <w:rFonts w:hint="eastAsia" w:ascii="宋体" w:hAnsi="宋体" w:eastAsia="宋体" w:cs="宋体"/>
          <w:sz w:val="21"/>
          <w:szCs w:val="21"/>
        </w:rPr>
      </w:pPr>
      <w:r>
        <w:rPr>
          <w:rFonts w:hint="eastAsia" w:ascii="宋体" w:hAnsi="宋体" w:eastAsia="宋体" w:cs="宋体"/>
          <w:sz w:val="21"/>
          <w:szCs w:val="21"/>
          <w:lang w:eastAsia="zh-CN"/>
        </w:rPr>
        <w:t>根据《中华人民共和国民法典》，</w:t>
      </w:r>
      <w:r>
        <w:rPr>
          <w:rFonts w:hint="eastAsia" w:ascii="宋体" w:hAnsi="宋体" w:eastAsia="宋体" w:cs="宋体"/>
          <w:sz w:val="21"/>
          <w:szCs w:val="21"/>
        </w:rPr>
        <w:t>经双方</w:t>
      </w:r>
      <w:r>
        <w:rPr>
          <w:rFonts w:hint="eastAsia" w:ascii="宋体" w:hAnsi="宋体" w:eastAsia="宋体" w:cs="宋体"/>
          <w:sz w:val="21"/>
          <w:szCs w:val="21"/>
          <w:lang w:eastAsia="zh-CN"/>
        </w:rPr>
        <w:t>协商一致</w:t>
      </w:r>
      <w:r>
        <w:rPr>
          <w:rFonts w:hint="eastAsia" w:ascii="宋体" w:hAnsi="宋体" w:eastAsia="宋体" w:cs="宋体"/>
          <w:sz w:val="21"/>
          <w:szCs w:val="21"/>
        </w:rPr>
        <w:t>，达成如下协议：</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jc w:val="both"/>
        <w:textAlignment w:val="auto"/>
        <w:rPr>
          <w:rFonts w:hint="eastAsia" w:ascii="黑体" w:hAnsi="黑体" w:eastAsia="黑体" w:cs="黑体"/>
          <w:sz w:val="21"/>
          <w:szCs w:val="21"/>
          <w:highlight w:val="none"/>
          <w:lang w:eastAsia="zh-CN"/>
        </w:rPr>
      </w:pPr>
      <w:r>
        <w:rPr>
          <w:rFonts w:hint="eastAsia" w:ascii="黑体" w:hAnsi="黑体" w:eastAsia="黑体" w:cs="黑体"/>
          <w:sz w:val="21"/>
          <w:szCs w:val="21"/>
        </w:rPr>
        <w:t>一、</w:t>
      </w:r>
      <w:r>
        <w:rPr>
          <w:rFonts w:hint="eastAsia" w:ascii="黑体" w:hAnsi="黑体" w:eastAsia="黑体" w:cs="黑体"/>
          <w:sz w:val="21"/>
          <w:szCs w:val="21"/>
          <w:lang w:eastAsia="zh-CN"/>
        </w:rPr>
        <w:t>信息资料</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396" w:firstLineChars="200"/>
        <w:jc w:val="both"/>
        <w:textAlignment w:val="auto"/>
        <w:rPr>
          <w:rFonts w:hint="eastAsia" w:ascii="宋体" w:hAnsi="宋体" w:cs="宋体"/>
          <w:spacing w:val="-6"/>
          <w:sz w:val="21"/>
          <w:szCs w:val="21"/>
          <w:highlight w:val="none"/>
          <w:lang w:eastAsia="zh-CN"/>
        </w:rPr>
      </w:pPr>
      <w:r>
        <w:rPr>
          <w:rFonts w:hint="eastAsia" w:ascii="宋体" w:hAnsi="宋体" w:eastAsia="宋体" w:cs="宋体"/>
          <w:spacing w:val="-6"/>
          <w:sz w:val="21"/>
          <w:szCs w:val="21"/>
          <w:highlight w:val="none"/>
        </w:rPr>
        <w:t>甲方自愿将自己产权</w:t>
      </w:r>
      <w:r>
        <w:rPr>
          <w:rFonts w:hint="eastAsia" w:ascii="宋体" w:hAnsi="宋体" w:cs="宋体"/>
          <w:spacing w:val="-6"/>
          <w:sz w:val="21"/>
          <w:szCs w:val="21"/>
          <w:highlight w:val="none"/>
          <w:lang w:eastAsia="zh-CN"/>
        </w:rPr>
        <w:t>或代理代销</w:t>
      </w:r>
      <w:r>
        <w:rPr>
          <w:rFonts w:hint="eastAsia" w:ascii="宋体" w:hAnsi="宋体" w:eastAsia="宋体" w:cs="宋体"/>
          <w:spacing w:val="-6"/>
          <w:sz w:val="21"/>
          <w:szCs w:val="21"/>
          <w:highlight w:val="none"/>
        </w:rPr>
        <w:t>的</w:t>
      </w:r>
      <w:r>
        <w:rPr>
          <w:rFonts w:hint="eastAsia" w:ascii="宋体" w:hAnsi="宋体" w:eastAsia="宋体" w:cs="宋体"/>
          <w:spacing w:val="-6"/>
          <w:sz w:val="21"/>
          <w:szCs w:val="21"/>
          <w:highlight w:val="none"/>
          <w:u w:val="single"/>
        </w:rPr>
        <w:t xml:space="preserve">           </w:t>
      </w:r>
      <w:r>
        <w:rPr>
          <w:rFonts w:hint="eastAsia" w:ascii="宋体" w:hAnsi="宋体" w:cs="宋体"/>
          <w:spacing w:val="-6"/>
          <w:sz w:val="21"/>
          <w:szCs w:val="21"/>
          <w:highlight w:val="none"/>
          <w:u w:val="none"/>
          <w:lang w:eastAsia="zh-CN"/>
        </w:rPr>
        <w:t>台（套、架）</w:t>
      </w:r>
      <w:r>
        <w:rPr>
          <w:rFonts w:hint="eastAsia" w:ascii="宋体" w:hAnsi="宋体" w:cs="宋体"/>
          <w:spacing w:val="-6"/>
          <w:sz w:val="21"/>
          <w:szCs w:val="21"/>
          <w:highlight w:val="none"/>
          <w:lang w:eastAsia="zh-CN"/>
        </w:rPr>
        <w:t>农机</w:t>
      </w:r>
      <w:r>
        <w:rPr>
          <w:rFonts w:hint="eastAsia" w:ascii="宋体" w:hAnsi="宋体" w:eastAsia="宋体" w:cs="宋体"/>
          <w:spacing w:val="-6"/>
          <w:sz w:val="21"/>
          <w:szCs w:val="21"/>
          <w:highlight w:val="none"/>
        </w:rPr>
        <w:t>转卖给乙方所有，</w:t>
      </w:r>
      <w:r>
        <w:rPr>
          <w:rFonts w:hint="eastAsia" w:ascii="宋体" w:hAnsi="宋体" w:cs="宋体"/>
          <w:spacing w:val="-6"/>
          <w:sz w:val="21"/>
          <w:szCs w:val="21"/>
          <w:highlight w:val="none"/>
          <w:lang w:eastAsia="zh-CN"/>
        </w:rPr>
        <w:t>详细清单如下表：</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b w:val="0"/>
          <w:bCs w:val="0"/>
          <w:sz w:val="21"/>
          <w:szCs w:val="21"/>
          <w:highlight w:val="none"/>
          <w:lang w:eastAsia="zh-CN"/>
        </w:rPr>
      </w:pPr>
      <w:r>
        <w:rPr>
          <w:rFonts w:hint="eastAsia" w:ascii="黑体" w:hAnsi="黑体" w:eastAsia="黑体" w:cs="黑体"/>
          <w:b w:val="0"/>
          <w:bCs w:val="0"/>
          <w:sz w:val="21"/>
          <w:szCs w:val="21"/>
          <w:highlight w:val="none"/>
          <w:lang w:eastAsia="zh-CN"/>
        </w:rPr>
        <w:t>二手农机所有权转让明细清单</w:t>
      </w:r>
    </w:p>
    <w:tbl>
      <w:tblPr>
        <w:tblStyle w:val="34"/>
        <w:tblW w:w="9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249"/>
        <w:gridCol w:w="1440"/>
        <w:gridCol w:w="734"/>
        <w:gridCol w:w="1197"/>
        <w:gridCol w:w="1018"/>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b w:val="0"/>
                <w:bCs w:val="0"/>
                <w:sz w:val="18"/>
                <w:szCs w:val="18"/>
                <w:highlight w:val="none"/>
                <w:vertAlign w:val="baseline"/>
                <w:lang w:val="en-US" w:eastAsia="zh-CN"/>
              </w:rPr>
            </w:pPr>
            <w:r>
              <w:rPr>
                <w:rFonts w:hint="eastAsia" w:ascii="宋体" w:hAnsi="宋体" w:eastAsia="宋体" w:cs="宋体"/>
                <w:b w:val="0"/>
                <w:bCs w:val="0"/>
                <w:sz w:val="18"/>
                <w:szCs w:val="18"/>
                <w:highlight w:val="none"/>
                <w:vertAlign w:val="baseline"/>
                <w:lang w:val="en-US" w:eastAsia="zh-CN"/>
              </w:rPr>
              <w:t>序号</w:t>
            </w:r>
          </w:p>
        </w:tc>
        <w:tc>
          <w:tcPr>
            <w:tcW w:w="1249" w:type="dxa"/>
            <w:vAlign w:val="top"/>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val="0"/>
                <w:bCs w:val="0"/>
                <w:sz w:val="18"/>
                <w:szCs w:val="18"/>
                <w:highlight w:val="none"/>
                <w:vertAlign w:val="baseline"/>
                <w:lang w:eastAsia="zh-CN"/>
              </w:rPr>
            </w:pPr>
            <w:r>
              <w:rPr>
                <w:rFonts w:hint="eastAsia" w:ascii="宋体" w:hAnsi="宋体" w:eastAsia="宋体" w:cs="宋体"/>
                <w:b w:val="0"/>
                <w:bCs w:val="0"/>
                <w:sz w:val="18"/>
                <w:szCs w:val="18"/>
                <w:highlight w:val="none"/>
                <w:vertAlign w:val="baseline"/>
                <w:lang w:eastAsia="zh-CN"/>
              </w:rPr>
              <w:t>类别</w:t>
            </w:r>
          </w:p>
        </w:tc>
        <w:tc>
          <w:tcPr>
            <w:tcW w:w="1440" w:type="dxa"/>
            <w:vAlign w:val="top"/>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val="0"/>
                <w:bCs w:val="0"/>
                <w:sz w:val="18"/>
                <w:szCs w:val="18"/>
                <w:highlight w:val="none"/>
                <w:vertAlign w:val="baseline"/>
                <w:lang w:eastAsia="zh-CN"/>
              </w:rPr>
            </w:pPr>
            <w:r>
              <w:rPr>
                <w:rFonts w:hint="eastAsia" w:ascii="宋体" w:hAnsi="宋体" w:eastAsia="宋体" w:cs="宋体"/>
                <w:b w:val="0"/>
                <w:bCs w:val="0"/>
                <w:sz w:val="18"/>
                <w:szCs w:val="18"/>
                <w:highlight w:val="none"/>
                <w:vertAlign w:val="baseline"/>
                <w:lang w:eastAsia="zh-CN"/>
              </w:rPr>
              <w:t>品牌型号</w:t>
            </w:r>
          </w:p>
        </w:tc>
        <w:tc>
          <w:tcPr>
            <w:tcW w:w="734" w:type="dxa"/>
            <w:vAlign w:val="top"/>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val="0"/>
                <w:bCs w:val="0"/>
                <w:sz w:val="18"/>
                <w:szCs w:val="18"/>
                <w:highlight w:val="none"/>
                <w:vertAlign w:val="baseline"/>
                <w:lang w:eastAsia="zh-CN"/>
              </w:rPr>
            </w:pPr>
            <w:r>
              <w:rPr>
                <w:rFonts w:hint="eastAsia" w:ascii="宋体" w:hAnsi="宋体" w:eastAsia="宋体" w:cs="宋体"/>
                <w:b w:val="0"/>
                <w:bCs w:val="0"/>
                <w:sz w:val="18"/>
                <w:szCs w:val="18"/>
                <w:highlight w:val="none"/>
                <w:vertAlign w:val="baseline"/>
                <w:lang w:eastAsia="zh-CN"/>
              </w:rPr>
              <w:t>数量</w:t>
            </w:r>
          </w:p>
        </w:tc>
        <w:tc>
          <w:tcPr>
            <w:tcW w:w="1197" w:type="dxa"/>
            <w:vAlign w:val="top"/>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val="0"/>
                <w:bCs w:val="0"/>
                <w:sz w:val="18"/>
                <w:szCs w:val="18"/>
                <w:highlight w:val="none"/>
                <w:vertAlign w:val="baseline"/>
                <w:lang w:eastAsia="zh-CN"/>
              </w:rPr>
            </w:pPr>
            <w:r>
              <w:rPr>
                <w:rFonts w:hint="eastAsia" w:ascii="宋体" w:hAnsi="宋体" w:eastAsia="宋体" w:cs="宋体"/>
                <w:b w:val="0"/>
                <w:bCs w:val="0"/>
                <w:sz w:val="18"/>
                <w:szCs w:val="18"/>
                <w:highlight w:val="none"/>
                <w:vertAlign w:val="baseline"/>
                <w:lang w:eastAsia="zh-CN"/>
              </w:rPr>
              <w:t>单价</w:t>
            </w:r>
          </w:p>
        </w:tc>
        <w:tc>
          <w:tcPr>
            <w:tcW w:w="1018" w:type="dxa"/>
            <w:vAlign w:val="top"/>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val="0"/>
                <w:bCs w:val="0"/>
                <w:sz w:val="18"/>
                <w:szCs w:val="18"/>
                <w:highlight w:val="none"/>
                <w:vertAlign w:val="baseline"/>
              </w:rPr>
            </w:pPr>
            <w:r>
              <w:rPr>
                <w:rFonts w:hint="eastAsia" w:ascii="宋体" w:hAnsi="宋体" w:eastAsia="宋体" w:cs="宋体"/>
                <w:b w:val="0"/>
                <w:bCs w:val="0"/>
                <w:sz w:val="18"/>
                <w:szCs w:val="18"/>
                <w:highlight w:val="none"/>
                <w:vertAlign w:val="baseline"/>
                <w:lang w:eastAsia="zh-CN"/>
              </w:rPr>
              <w:t>检验结果</w:t>
            </w:r>
          </w:p>
        </w:tc>
        <w:tc>
          <w:tcPr>
            <w:tcW w:w="3036" w:type="dxa"/>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b w:val="0"/>
                <w:bCs w:val="0"/>
                <w:sz w:val="18"/>
                <w:szCs w:val="18"/>
                <w:highlight w:val="none"/>
                <w:vertAlign w:val="baseline"/>
                <w:lang w:eastAsia="zh-CN"/>
              </w:rPr>
            </w:pPr>
            <w:r>
              <w:rPr>
                <w:rFonts w:hint="eastAsia" w:ascii="宋体" w:hAnsi="宋体" w:eastAsia="宋体" w:cs="宋体"/>
                <w:b w:val="0"/>
                <w:bCs w:val="0"/>
                <w:sz w:val="18"/>
                <w:szCs w:val="18"/>
                <w:highlight w:val="none"/>
                <w:vertAlign w:val="baseline"/>
                <w:lang w:eastAsia="zh-CN"/>
              </w:rPr>
              <w:t>随机资料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sz w:val="18"/>
                <w:szCs w:val="18"/>
                <w:highlight w:val="none"/>
                <w:vertAlign w:val="baseline"/>
                <w:lang w:val="en-US" w:eastAsia="zh-CN"/>
              </w:rPr>
            </w:pPr>
            <w:r>
              <w:rPr>
                <w:rFonts w:hint="eastAsia" w:ascii="Times New Roman" w:hAnsi="Times New Roman" w:eastAsia="宋体" w:cs="Times New Roman"/>
                <w:sz w:val="18"/>
                <w:szCs w:val="18"/>
                <w:highlight w:val="none"/>
                <w:vertAlign w:val="baseline"/>
                <w:lang w:val="en-US" w:eastAsia="zh-CN"/>
              </w:rPr>
              <w:t>1</w:t>
            </w:r>
            <w:r>
              <w:rPr>
                <w:rFonts w:hint="eastAsia" w:ascii="宋体" w:hAnsi="宋体" w:eastAsia="宋体" w:cs="宋体"/>
                <w:sz w:val="18"/>
                <w:szCs w:val="18"/>
                <w:highlight w:val="none"/>
                <w:vertAlign w:val="baseline"/>
                <w:lang w:val="en-US" w:eastAsia="zh-CN"/>
              </w:rPr>
              <w:t>示例</w:t>
            </w:r>
          </w:p>
        </w:tc>
        <w:tc>
          <w:tcPr>
            <w:tcW w:w="1249" w:type="dxa"/>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sz w:val="18"/>
                <w:szCs w:val="18"/>
                <w:highlight w:val="none"/>
                <w:vertAlign w:val="baseline"/>
                <w:lang w:eastAsia="zh-CN"/>
              </w:rPr>
            </w:pPr>
            <w:r>
              <w:rPr>
                <w:rFonts w:hint="eastAsia" w:ascii="宋体" w:hAnsi="宋体" w:eastAsia="宋体" w:cs="宋体"/>
                <w:sz w:val="18"/>
                <w:szCs w:val="18"/>
                <w:highlight w:val="none"/>
                <w:vertAlign w:val="baseline"/>
                <w:lang w:eastAsia="zh-CN"/>
              </w:rPr>
              <w:t>轮式拖拉机</w:t>
            </w:r>
          </w:p>
        </w:tc>
        <w:tc>
          <w:tcPr>
            <w:tcW w:w="1440" w:type="dxa"/>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eastAsia="zh-CN"/>
              </w:rPr>
              <w:t>东方红</w:t>
            </w:r>
            <w:r>
              <w:rPr>
                <w:rFonts w:hint="default" w:ascii="Times New Roman" w:hAnsi="Times New Roman" w:eastAsia="宋体" w:cs="Times New Roman"/>
                <w:sz w:val="18"/>
                <w:szCs w:val="18"/>
                <w:highlight w:val="none"/>
                <w:vertAlign w:val="baseline"/>
                <w:lang w:val="en-US" w:eastAsia="zh-CN"/>
              </w:rPr>
              <w:t>LX1604</w:t>
            </w:r>
          </w:p>
        </w:tc>
        <w:tc>
          <w:tcPr>
            <w:tcW w:w="734" w:type="dxa"/>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sz w:val="18"/>
                <w:szCs w:val="18"/>
                <w:highlight w:val="none"/>
                <w:vertAlign w:val="baseline"/>
                <w:lang w:val="en-US" w:eastAsia="zh-CN"/>
              </w:rPr>
            </w:pPr>
            <w:r>
              <w:rPr>
                <w:rFonts w:hint="eastAsia" w:ascii="Times New Roman" w:hAnsi="Times New Roman" w:eastAsia="宋体" w:cs="Times New Roman"/>
                <w:sz w:val="18"/>
                <w:szCs w:val="18"/>
                <w:highlight w:val="none"/>
                <w:vertAlign w:val="baseline"/>
                <w:lang w:val="en-US" w:eastAsia="zh-CN"/>
              </w:rPr>
              <w:t>1</w:t>
            </w:r>
          </w:p>
        </w:tc>
        <w:tc>
          <w:tcPr>
            <w:tcW w:w="1197" w:type="dxa"/>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cs="宋体"/>
                <w:sz w:val="18"/>
                <w:szCs w:val="18"/>
                <w:highlight w:val="none"/>
                <w:vertAlign w:val="baseline"/>
                <w:lang w:val="en-US" w:eastAsia="zh-CN"/>
              </w:rPr>
            </w:pPr>
            <w:r>
              <w:rPr>
                <w:rFonts w:hint="eastAsia" w:ascii="Times New Roman" w:hAnsi="Times New Roman" w:eastAsia="宋体" w:cs="Times New Roman"/>
                <w:sz w:val="18"/>
                <w:szCs w:val="18"/>
                <w:highlight w:val="none"/>
                <w:vertAlign w:val="baseline"/>
                <w:lang w:val="en-US" w:eastAsia="zh-CN"/>
              </w:rPr>
              <w:t>15</w:t>
            </w:r>
            <w:r>
              <w:rPr>
                <w:rFonts w:hint="eastAsia" w:ascii="宋体" w:hAnsi="宋体" w:cs="宋体"/>
                <w:sz w:val="18"/>
                <w:szCs w:val="18"/>
                <w:highlight w:val="none"/>
                <w:vertAlign w:val="baseline"/>
                <w:lang w:val="en-US" w:eastAsia="zh-CN"/>
              </w:rPr>
              <w:t>万元</w:t>
            </w:r>
          </w:p>
        </w:tc>
        <w:tc>
          <w:tcPr>
            <w:tcW w:w="1018" w:type="dxa"/>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sz w:val="18"/>
                <w:szCs w:val="18"/>
                <w:highlight w:val="none"/>
                <w:vertAlign w:val="baseline"/>
                <w:lang w:eastAsia="zh-CN"/>
              </w:rPr>
            </w:pPr>
            <w:r>
              <w:rPr>
                <w:rFonts w:hint="eastAsia" w:ascii="宋体" w:hAnsi="宋体" w:eastAsia="宋体" w:cs="宋体"/>
                <w:sz w:val="18"/>
                <w:szCs w:val="18"/>
                <w:highlight w:val="none"/>
                <w:vertAlign w:val="baseline"/>
                <w:lang w:eastAsia="zh-CN"/>
              </w:rPr>
              <w:t>合格</w:t>
            </w:r>
          </w:p>
        </w:tc>
        <w:tc>
          <w:tcPr>
            <w:tcW w:w="3036" w:type="dxa"/>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eastAsia="zh-CN"/>
              </w:rPr>
              <w:t>如：号牌、行驶证、</w:t>
            </w:r>
            <w:r>
              <w:rPr>
                <w:rFonts w:hint="eastAsia" w:ascii="宋体" w:hAnsi="宋体" w:cs="宋体"/>
                <w:sz w:val="18"/>
                <w:szCs w:val="18"/>
                <w:highlight w:val="none"/>
                <w:vertAlign w:val="baseline"/>
                <w:lang w:eastAsia="zh-CN"/>
              </w:rPr>
              <w:t>使用说明书等。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sz w:val="18"/>
                <w:szCs w:val="18"/>
                <w:highlight w:val="none"/>
                <w:vertAlign w:val="baseline"/>
                <w:lang w:val="en-US" w:eastAsia="zh-CN"/>
              </w:rPr>
            </w:pPr>
            <w:r>
              <w:rPr>
                <w:rFonts w:hint="eastAsia" w:ascii="Times New Roman" w:hAnsi="Times New Roman" w:eastAsia="宋体" w:cs="Times New Roman"/>
                <w:sz w:val="18"/>
                <w:szCs w:val="18"/>
                <w:highlight w:val="none"/>
                <w:vertAlign w:val="baseline"/>
                <w:lang w:val="en-US" w:eastAsia="zh-CN"/>
              </w:rPr>
              <w:t>2</w:t>
            </w:r>
          </w:p>
        </w:tc>
        <w:tc>
          <w:tcPr>
            <w:tcW w:w="1249" w:type="dxa"/>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sz w:val="18"/>
                <w:szCs w:val="18"/>
                <w:highlight w:val="none"/>
                <w:vertAlign w:val="baseline"/>
              </w:rPr>
            </w:pPr>
          </w:p>
        </w:tc>
        <w:tc>
          <w:tcPr>
            <w:tcW w:w="1440" w:type="dxa"/>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sz w:val="18"/>
                <w:szCs w:val="18"/>
                <w:highlight w:val="none"/>
                <w:vertAlign w:val="baseline"/>
              </w:rPr>
            </w:pPr>
          </w:p>
        </w:tc>
        <w:tc>
          <w:tcPr>
            <w:tcW w:w="734" w:type="dxa"/>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sz w:val="18"/>
                <w:szCs w:val="18"/>
                <w:highlight w:val="none"/>
                <w:vertAlign w:val="baseline"/>
              </w:rPr>
            </w:pPr>
          </w:p>
        </w:tc>
        <w:tc>
          <w:tcPr>
            <w:tcW w:w="1197" w:type="dxa"/>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sz w:val="18"/>
                <w:szCs w:val="18"/>
                <w:highlight w:val="none"/>
                <w:vertAlign w:val="baseline"/>
              </w:rPr>
            </w:pPr>
          </w:p>
        </w:tc>
        <w:tc>
          <w:tcPr>
            <w:tcW w:w="1018" w:type="dxa"/>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sz w:val="18"/>
                <w:szCs w:val="18"/>
                <w:highlight w:val="none"/>
                <w:vertAlign w:val="baseline"/>
              </w:rPr>
            </w:pPr>
          </w:p>
        </w:tc>
        <w:tc>
          <w:tcPr>
            <w:tcW w:w="3036" w:type="dxa"/>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63" w:type="dxa"/>
            <w:gridSpan w:val="7"/>
          </w:tcPr>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sz w:val="18"/>
                <w:szCs w:val="18"/>
                <w:highlight w:val="none"/>
                <w:vertAlign w:val="baseline"/>
                <w:lang w:eastAsia="zh-CN"/>
              </w:rPr>
            </w:pPr>
            <w:r>
              <w:rPr>
                <w:rFonts w:hint="eastAsia" w:ascii="宋体" w:hAnsi="宋体" w:cs="宋体"/>
                <w:sz w:val="18"/>
                <w:szCs w:val="18"/>
                <w:highlight w:val="none"/>
                <w:vertAlign w:val="baseline"/>
                <w:lang w:eastAsia="zh-CN"/>
              </w:rPr>
              <w:t>注：此表仅供参考，可根据实际情况进行增减调整。</w:t>
            </w:r>
          </w:p>
        </w:tc>
      </w:tr>
    </w:tbl>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jc w:val="both"/>
        <w:textAlignment w:val="auto"/>
        <w:rPr>
          <w:rFonts w:hint="eastAsia" w:ascii="黑体" w:hAnsi="黑体" w:eastAsia="黑体" w:cs="黑体"/>
          <w:sz w:val="21"/>
          <w:szCs w:val="21"/>
          <w:highlight w:val="none"/>
          <w:lang w:eastAsia="zh-CN"/>
        </w:rPr>
      </w:pPr>
      <w:r>
        <w:rPr>
          <w:rFonts w:hint="eastAsia" w:ascii="黑体" w:hAnsi="黑体" w:eastAsia="黑体" w:cs="黑体"/>
          <w:sz w:val="21"/>
          <w:szCs w:val="21"/>
          <w:highlight w:val="none"/>
          <w:lang w:eastAsia="zh-CN"/>
        </w:rPr>
        <w:t>二、试机验机</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jc w:val="both"/>
        <w:textAlignment w:val="auto"/>
        <w:rPr>
          <w:rFonts w:hint="eastAsia" w:ascii="宋体" w:hAnsi="宋体" w:cs="宋体"/>
          <w:sz w:val="21"/>
          <w:szCs w:val="21"/>
          <w:highlight w:val="none"/>
          <w:u w:val="none"/>
          <w:lang w:eastAsia="zh-CN"/>
        </w:rPr>
      </w:pPr>
      <w:r>
        <w:rPr>
          <w:rFonts w:hint="eastAsia" w:ascii="宋体" w:hAnsi="宋体" w:cs="宋体"/>
          <w:sz w:val="21"/>
          <w:szCs w:val="21"/>
          <w:highlight w:val="none"/>
          <w:lang w:val="en-US" w:eastAsia="zh-CN"/>
        </w:rPr>
        <w:t>根据乙方需求，在甲方陪同指导下，乙方对甲方售卖的农机进行查验</w:t>
      </w:r>
      <w:r>
        <w:rPr>
          <w:rFonts w:hint="eastAsia" w:ascii="宋体" w:hAnsi="宋体" w:cs="宋体"/>
          <w:sz w:val="21"/>
          <w:szCs w:val="21"/>
          <w:highlight w:val="none"/>
          <w:u w:val="none"/>
          <w:lang w:eastAsia="zh-CN"/>
        </w:rPr>
        <w:t>核对和试机试驾，详情如下：</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jc w:val="both"/>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农机</w:t>
      </w:r>
      <w:r>
        <w:rPr>
          <w:rFonts w:hint="eastAsia" w:ascii="宋体" w:hAnsi="宋体" w:cs="宋体"/>
          <w:sz w:val="21"/>
          <w:szCs w:val="21"/>
          <w:highlight w:val="none"/>
          <w:lang w:eastAsia="zh-CN"/>
        </w:rPr>
        <w:t>品牌型号</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lang w:val="en-US" w:eastAsia="zh-CN"/>
        </w:rPr>
        <w:t>，机身</w:t>
      </w:r>
      <w:r>
        <w:rPr>
          <w:rFonts w:hint="eastAsia" w:ascii="宋体" w:hAnsi="宋体" w:eastAsia="宋体" w:cs="宋体"/>
          <w:sz w:val="21"/>
          <w:szCs w:val="21"/>
          <w:highlight w:val="none"/>
        </w:rPr>
        <w:t>颜色</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，发动机号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底盘</w:t>
      </w:r>
      <w:r>
        <w:rPr>
          <w:rFonts w:hint="eastAsia" w:ascii="宋体" w:hAnsi="宋体" w:eastAsia="宋体" w:cs="宋体"/>
          <w:sz w:val="21"/>
          <w:szCs w:val="21"/>
          <w:highlight w:val="none"/>
        </w:rPr>
        <w:t>车架号</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none"/>
          <w:lang w:eastAsia="zh-CN"/>
        </w:rPr>
        <w:t>；</w:t>
      </w:r>
      <w:r>
        <w:rPr>
          <w:rFonts w:hint="eastAsia" w:ascii="宋体" w:hAnsi="宋体" w:eastAsia="宋体" w:cs="宋体"/>
          <w:sz w:val="21"/>
          <w:szCs w:val="21"/>
          <w:highlight w:val="none"/>
        </w:rPr>
        <w:t>号牌</w:t>
      </w:r>
      <w:r>
        <w:rPr>
          <w:rFonts w:hint="eastAsia" w:ascii="宋体" w:hAnsi="宋体" w:cs="宋体"/>
          <w:sz w:val="21"/>
          <w:szCs w:val="21"/>
          <w:highlight w:val="none"/>
          <w:lang w:eastAsia="zh-CN"/>
        </w:rPr>
        <w:t>号码</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，登记日期</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none"/>
          <w:lang w:eastAsia="zh-CN"/>
        </w:rPr>
        <w:t>；并</w:t>
      </w:r>
      <w:r>
        <w:rPr>
          <w:rFonts w:hint="eastAsia" w:ascii="宋体" w:hAnsi="宋体" w:cs="宋体"/>
          <w:sz w:val="21"/>
          <w:szCs w:val="21"/>
          <w:highlight w:val="none"/>
          <w:lang w:val="en-US" w:eastAsia="zh-CN"/>
        </w:rPr>
        <w:t>进行试机试驾，确定二手农机与销售描述信息一致、无故障，安全运行技术状况良好。</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jc w:val="both"/>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微软雅黑" w:hAnsi="微软雅黑" w:eastAsia="微软雅黑" w:cs="微软雅黑"/>
          <w:sz w:val="21"/>
          <w:szCs w:val="21"/>
          <w:highlight w:val="none"/>
          <w:lang w:val="en-US" w:eastAsia="zh-CN"/>
        </w:rPr>
        <w:t>……</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jc w:val="both"/>
        <w:textAlignment w:val="auto"/>
        <w:rPr>
          <w:rFonts w:hint="eastAsia" w:ascii="黑体" w:hAnsi="黑体" w:eastAsia="黑体" w:cs="黑体"/>
          <w:sz w:val="21"/>
          <w:szCs w:val="21"/>
          <w:highlight w:val="none"/>
          <w:lang w:eastAsia="zh-CN"/>
        </w:rPr>
      </w:pPr>
      <w:r>
        <w:rPr>
          <w:rFonts w:hint="eastAsia" w:ascii="黑体" w:hAnsi="黑体" w:eastAsia="黑体" w:cs="黑体"/>
          <w:sz w:val="21"/>
          <w:szCs w:val="21"/>
          <w:highlight w:val="none"/>
          <w:lang w:eastAsia="zh-CN"/>
        </w:rPr>
        <w:t>三、交机付款</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经甲乙双方验证</w:t>
      </w:r>
      <w:r>
        <w:rPr>
          <w:rFonts w:hint="eastAsia" w:ascii="宋体" w:hAnsi="宋体" w:cs="宋体"/>
          <w:sz w:val="21"/>
          <w:szCs w:val="21"/>
          <w:highlight w:val="none"/>
          <w:lang w:eastAsia="zh-CN"/>
        </w:rPr>
        <w:t>农机完成交接</w:t>
      </w:r>
      <w:r>
        <w:rPr>
          <w:rFonts w:hint="eastAsia" w:ascii="宋体" w:hAnsi="宋体" w:eastAsia="宋体" w:cs="宋体"/>
          <w:sz w:val="21"/>
          <w:szCs w:val="21"/>
          <w:highlight w:val="none"/>
        </w:rPr>
        <w:t>手续后，乙方</w:t>
      </w:r>
      <w:r>
        <w:rPr>
          <w:rFonts w:hint="eastAsia" w:ascii="宋体" w:hAnsi="宋体" w:cs="宋体"/>
          <w:sz w:val="21"/>
          <w:szCs w:val="21"/>
          <w:highlight w:val="none"/>
          <w:lang w:eastAsia="zh-CN"/>
        </w:rPr>
        <w:t>采取以下第</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lang w:val="en-US" w:eastAsia="zh-CN"/>
        </w:rPr>
        <w:t>种付款方式：</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textAlignment w:val="auto"/>
        <w:rPr>
          <w:rFonts w:hint="eastAsia" w:ascii="宋体" w:hAnsi="宋体" w:eastAsia="宋体" w:cs="宋体"/>
          <w:sz w:val="21"/>
          <w:szCs w:val="21"/>
        </w:rPr>
      </w:pPr>
      <w:r>
        <w:rPr>
          <w:rFonts w:hint="eastAsia" w:ascii="宋体" w:hAnsi="宋体" w:cs="宋体"/>
          <w:sz w:val="21"/>
          <w:szCs w:val="21"/>
          <w:highlight w:val="none"/>
          <w:u w:val="none"/>
          <w:lang w:val="en-US" w:eastAsia="zh-CN"/>
        </w:rPr>
        <w:t>（一）</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sz w:val="21"/>
          <w:szCs w:val="21"/>
          <w:highlight w:val="none"/>
        </w:rPr>
        <w:t>日一次性向甲方付清全</w:t>
      </w:r>
      <w:r>
        <w:rPr>
          <w:rFonts w:hint="eastAsia" w:ascii="宋体" w:hAnsi="宋体" w:eastAsia="宋体" w:cs="宋体"/>
          <w:sz w:val="21"/>
          <w:szCs w:val="21"/>
        </w:rPr>
        <w:t>部款</w:t>
      </w:r>
      <w:r>
        <w:rPr>
          <w:rFonts w:hint="eastAsia" w:ascii="宋体" w:hAnsi="宋体" w:cs="宋体"/>
          <w:sz w:val="21"/>
          <w:szCs w:val="21"/>
          <w:lang w:eastAsia="zh-CN"/>
        </w:rPr>
        <w:t>项</w:t>
      </w:r>
      <w:r>
        <w:rPr>
          <w:rFonts w:hint="eastAsia" w:ascii="宋体" w:hAnsi="宋体" w:eastAsia="宋体" w:cs="宋体"/>
          <w:sz w:val="21"/>
          <w:szCs w:val="21"/>
        </w:rPr>
        <w:t>，甲方将全部手续转交给乙方。</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（二）</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b w:val="0"/>
          <w:bCs w:val="0"/>
          <w:sz w:val="21"/>
          <w:szCs w:val="21"/>
          <w:u w:val="single"/>
        </w:rPr>
        <w:t xml:space="preserve">    </w:t>
      </w:r>
      <w:r>
        <w:rPr>
          <w:rFonts w:hint="eastAsia" w:ascii="宋体" w:hAnsi="宋体" w:eastAsia="宋体" w:cs="宋体"/>
          <w:sz w:val="21"/>
          <w:szCs w:val="21"/>
        </w:rPr>
        <w:t>日向甲方</w:t>
      </w:r>
      <w:r>
        <w:rPr>
          <w:rFonts w:hint="eastAsia" w:ascii="宋体" w:hAnsi="宋体" w:cs="宋体"/>
          <w:sz w:val="21"/>
          <w:szCs w:val="21"/>
          <w:lang w:eastAsia="zh-CN"/>
        </w:rPr>
        <w:t>支</w:t>
      </w:r>
      <w:r>
        <w:rPr>
          <w:rFonts w:hint="eastAsia" w:ascii="宋体" w:hAnsi="宋体" w:eastAsia="宋体" w:cs="宋体"/>
          <w:sz w:val="21"/>
          <w:szCs w:val="21"/>
        </w:rPr>
        <w:t>付</w:t>
      </w:r>
      <w:r>
        <w:rPr>
          <w:rFonts w:hint="eastAsia" w:ascii="宋体" w:hAnsi="宋体" w:cs="宋体"/>
          <w:sz w:val="21"/>
          <w:szCs w:val="21"/>
          <w:u w:val="single"/>
          <w:lang w:val="en-US" w:eastAsia="zh-CN"/>
        </w:rPr>
        <w:t xml:space="preserve">    </w:t>
      </w:r>
      <w:r>
        <w:rPr>
          <w:rFonts w:hint="eastAsia" w:ascii="宋体" w:hAnsi="宋体" w:cs="宋体"/>
          <w:sz w:val="21"/>
          <w:szCs w:val="21"/>
          <w:lang w:val="en-US" w:eastAsia="zh-CN"/>
        </w:rPr>
        <w:t>%</w:t>
      </w:r>
      <w:r>
        <w:rPr>
          <w:rFonts w:hint="eastAsia" w:ascii="宋体" w:hAnsi="宋体" w:cs="宋体"/>
          <w:sz w:val="21"/>
          <w:szCs w:val="21"/>
          <w:lang w:eastAsia="zh-CN"/>
        </w:rPr>
        <w:t>定金</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b w:val="0"/>
          <w:bCs w:val="0"/>
          <w:sz w:val="21"/>
          <w:szCs w:val="21"/>
          <w:u w:val="single"/>
        </w:rPr>
        <w:t xml:space="preserve">    </w:t>
      </w:r>
      <w:r>
        <w:rPr>
          <w:rFonts w:hint="eastAsia" w:ascii="宋体" w:hAnsi="宋体" w:eastAsia="宋体" w:cs="宋体"/>
          <w:sz w:val="21"/>
          <w:szCs w:val="21"/>
        </w:rPr>
        <w:t>日</w:t>
      </w:r>
      <w:r>
        <w:rPr>
          <w:rFonts w:hint="eastAsia" w:ascii="宋体" w:hAnsi="宋体" w:cs="宋体"/>
          <w:sz w:val="21"/>
          <w:szCs w:val="21"/>
          <w:lang w:eastAsia="zh-CN"/>
        </w:rPr>
        <w:t>前</w:t>
      </w:r>
      <w:r>
        <w:rPr>
          <w:rFonts w:hint="eastAsia" w:ascii="宋体" w:hAnsi="宋体" w:eastAsia="宋体" w:cs="宋体"/>
          <w:sz w:val="21"/>
          <w:szCs w:val="21"/>
        </w:rPr>
        <w:t>一次性向甲方付清</w:t>
      </w:r>
      <w:r>
        <w:rPr>
          <w:rFonts w:hint="eastAsia" w:ascii="宋体" w:hAnsi="宋体" w:cs="宋体"/>
          <w:sz w:val="21"/>
          <w:szCs w:val="21"/>
          <w:lang w:eastAsia="zh-CN"/>
        </w:rPr>
        <w:t>剩余</w:t>
      </w:r>
      <w:r>
        <w:rPr>
          <w:rFonts w:hint="eastAsia" w:ascii="宋体" w:hAnsi="宋体" w:eastAsia="宋体" w:cs="宋体"/>
          <w:sz w:val="21"/>
          <w:szCs w:val="21"/>
        </w:rPr>
        <w:t>款项</w:t>
      </w:r>
      <w:r>
        <w:rPr>
          <w:rFonts w:hint="eastAsia" w:ascii="宋体" w:hAnsi="宋体" w:cs="宋体"/>
          <w:sz w:val="21"/>
          <w:szCs w:val="21"/>
          <w:lang w:eastAsia="zh-CN"/>
        </w:rPr>
        <w:t>，甲方</w:t>
      </w:r>
      <w:r>
        <w:rPr>
          <w:rFonts w:hint="eastAsia" w:ascii="宋体" w:hAnsi="宋体" w:eastAsia="宋体" w:cs="宋体"/>
          <w:sz w:val="21"/>
          <w:szCs w:val="21"/>
        </w:rPr>
        <w:t>将全部手续转交给乙方。</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textAlignment w:val="auto"/>
        <w:rPr>
          <w:rFonts w:hint="eastAsia" w:ascii="宋体" w:hAnsi="宋体" w:eastAsia="宋体" w:cs="宋体"/>
          <w:sz w:val="21"/>
          <w:szCs w:val="21"/>
          <w:u w:val="single"/>
        </w:rPr>
      </w:pPr>
      <w:r>
        <w:rPr>
          <w:rFonts w:hint="eastAsia" w:ascii="宋体" w:hAnsi="宋体" w:cs="宋体"/>
          <w:sz w:val="21"/>
          <w:szCs w:val="21"/>
          <w:lang w:val="en-US" w:eastAsia="zh-CN"/>
        </w:rPr>
        <w:t>（三）其他</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四、售卖</w:t>
      </w:r>
      <w:r>
        <w:rPr>
          <w:rFonts w:hint="eastAsia" w:ascii="宋体" w:hAnsi="宋体" w:cs="宋体"/>
          <w:sz w:val="21"/>
          <w:szCs w:val="21"/>
          <w:lang w:eastAsia="zh-CN"/>
        </w:rPr>
        <w:t>农机</w:t>
      </w:r>
      <w:r>
        <w:rPr>
          <w:rFonts w:hint="eastAsia" w:ascii="宋体" w:hAnsi="宋体" w:eastAsia="宋体" w:cs="宋体"/>
          <w:sz w:val="21"/>
          <w:szCs w:val="21"/>
        </w:rPr>
        <w:t>自</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r>
        <w:rPr>
          <w:rFonts w:hint="eastAsia" w:ascii="宋体" w:hAnsi="宋体" w:eastAsia="宋体" w:cs="宋体"/>
          <w:sz w:val="21"/>
          <w:szCs w:val="21"/>
          <w:u w:val="single"/>
        </w:rPr>
        <w:t xml:space="preserve">    </w:t>
      </w:r>
      <w:r>
        <w:rPr>
          <w:rFonts w:hint="eastAsia" w:ascii="宋体" w:hAnsi="宋体" w:eastAsia="宋体" w:cs="宋体"/>
          <w:sz w:val="21"/>
          <w:szCs w:val="21"/>
        </w:rPr>
        <w:t>时</w:t>
      </w:r>
      <w:r>
        <w:rPr>
          <w:rFonts w:hint="eastAsia" w:ascii="宋体" w:hAnsi="宋体" w:eastAsia="宋体" w:cs="宋体"/>
          <w:sz w:val="21"/>
          <w:szCs w:val="21"/>
          <w:u w:val="single"/>
        </w:rPr>
        <w:t xml:space="preserve">    </w:t>
      </w:r>
      <w:r>
        <w:rPr>
          <w:rFonts w:hint="eastAsia" w:ascii="宋体" w:hAnsi="宋体" w:eastAsia="宋体" w:cs="宋体"/>
          <w:sz w:val="21"/>
          <w:szCs w:val="21"/>
        </w:rPr>
        <w:t>分前交通</w:t>
      </w:r>
      <w:r>
        <w:rPr>
          <w:rFonts w:hint="eastAsia" w:ascii="宋体" w:hAnsi="宋体" w:cs="宋体"/>
          <w:sz w:val="21"/>
          <w:szCs w:val="21"/>
          <w:lang w:val="en-US" w:eastAsia="zh-CN"/>
        </w:rPr>
        <w:t>/农机</w:t>
      </w:r>
      <w:r>
        <w:rPr>
          <w:rFonts w:hint="eastAsia" w:ascii="宋体" w:hAnsi="宋体" w:eastAsia="宋体" w:cs="宋体"/>
          <w:sz w:val="21"/>
          <w:szCs w:val="21"/>
        </w:rPr>
        <w:t>事故、违章、经济纠纷事务由甲方承担，售卖</w:t>
      </w:r>
      <w:r>
        <w:rPr>
          <w:rFonts w:hint="eastAsia" w:ascii="宋体" w:hAnsi="宋体" w:cs="宋体"/>
          <w:sz w:val="21"/>
          <w:szCs w:val="21"/>
          <w:lang w:eastAsia="zh-CN"/>
        </w:rPr>
        <w:t>农机</w:t>
      </w:r>
      <w:r>
        <w:rPr>
          <w:rFonts w:hint="eastAsia" w:ascii="宋体" w:hAnsi="宋体" w:eastAsia="宋体" w:cs="宋体"/>
          <w:sz w:val="21"/>
          <w:szCs w:val="21"/>
        </w:rPr>
        <w:t>自</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时</w:t>
      </w:r>
      <w:r>
        <w:rPr>
          <w:rFonts w:hint="eastAsia" w:ascii="宋体" w:hAnsi="宋体" w:eastAsia="宋体" w:cs="宋体"/>
          <w:sz w:val="21"/>
          <w:szCs w:val="21"/>
          <w:u w:val="single"/>
        </w:rPr>
        <w:t xml:space="preserve">    </w:t>
      </w:r>
      <w:r>
        <w:rPr>
          <w:rFonts w:hint="eastAsia" w:ascii="宋体" w:hAnsi="宋体" w:eastAsia="宋体" w:cs="宋体"/>
          <w:sz w:val="21"/>
          <w:szCs w:val="21"/>
        </w:rPr>
        <w:t>分后交通</w:t>
      </w:r>
      <w:r>
        <w:rPr>
          <w:rFonts w:hint="eastAsia" w:ascii="宋体" w:hAnsi="宋体" w:cs="宋体"/>
          <w:sz w:val="21"/>
          <w:szCs w:val="21"/>
          <w:lang w:val="en-US" w:eastAsia="zh-CN"/>
        </w:rPr>
        <w:t>/农机</w:t>
      </w:r>
      <w:r>
        <w:rPr>
          <w:rFonts w:hint="eastAsia" w:ascii="宋体" w:hAnsi="宋体" w:eastAsia="宋体" w:cs="宋体"/>
          <w:sz w:val="21"/>
          <w:szCs w:val="21"/>
        </w:rPr>
        <w:t>事故、违章、经济纠纷事务由乙方承担。</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五、甲方应保证</w:t>
      </w:r>
      <w:r>
        <w:rPr>
          <w:rFonts w:hint="eastAsia" w:ascii="宋体" w:hAnsi="宋体" w:cs="宋体"/>
          <w:sz w:val="21"/>
          <w:szCs w:val="21"/>
          <w:lang w:eastAsia="zh-CN"/>
        </w:rPr>
        <w:t>售卖农机</w:t>
      </w:r>
      <w:r>
        <w:rPr>
          <w:rFonts w:hint="eastAsia" w:ascii="宋体" w:hAnsi="宋体" w:eastAsia="宋体" w:cs="宋体"/>
          <w:sz w:val="21"/>
          <w:szCs w:val="21"/>
        </w:rPr>
        <w:t>手续</w:t>
      </w:r>
      <w:r>
        <w:rPr>
          <w:rFonts w:hint="eastAsia" w:ascii="宋体" w:hAnsi="宋体" w:cs="宋体"/>
          <w:sz w:val="21"/>
          <w:szCs w:val="21"/>
          <w:lang w:eastAsia="zh-CN"/>
        </w:rPr>
        <w:t>的</w:t>
      </w:r>
      <w:r>
        <w:rPr>
          <w:rFonts w:hint="eastAsia" w:ascii="宋体" w:hAnsi="宋体" w:eastAsia="宋体" w:cs="宋体"/>
          <w:sz w:val="21"/>
          <w:szCs w:val="21"/>
        </w:rPr>
        <w:t>真实合法，</w:t>
      </w:r>
      <w:r>
        <w:rPr>
          <w:rFonts w:hint="eastAsia" w:ascii="宋体" w:hAnsi="宋体" w:cs="宋体"/>
          <w:sz w:val="21"/>
          <w:szCs w:val="21"/>
          <w:lang w:eastAsia="zh-CN"/>
        </w:rPr>
        <w:t>并</w:t>
      </w:r>
      <w:r>
        <w:rPr>
          <w:rFonts w:hint="eastAsia" w:ascii="宋体" w:hAnsi="宋体" w:eastAsia="宋体" w:cs="宋体"/>
          <w:sz w:val="21"/>
          <w:szCs w:val="21"/>
        </w:rPr>
        <w:t>协助乙方</w:t>
      </w:r>
      <w:r>
        <w:rPr>
          <w:rFonts w:hint="eastAsia" w:ascii="宋体" w:hAnsi="宋体" w:cs="宋体"/>
          <w:sz w:val="21"/>
          <w:szCs w:val="21"/>
          <w:lang w:eastAsia="zh-CN"/>
        </w:rPr>
        <w:t>做好查验、</w:t>
      </w:r>
      <w:r>
        <w:rPr>
          <w:rFonts w:hint="eastAsia" w:ascii="宋体" w:hAnsi="宋体" w:eastAsia="宋体" w:cs="宋体"/>
          <w:sz w:val="21"/>
          <w:szCs w:val="21"/>
        </w:rPr>
        <w:t>核对，乙方确认无误后签字。</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六、甲方</w:t>
      </w:r>
      <w:r>
        <w:rPr>
          <w:rFonts w:hint="eastAsia" w:ascii="宋体" w:hAnsi="宋体" w:cs="宋体"/>
          <w:sz w:val="21"/>
          <w:szCs w:val="21"/>
          <w:lang w:eastAsia="zh-CN"/>
        </w:rPr>
        <w:t>应</w:t>
      </w:r>
      <w:r>
        <w:rPr>
          <w:rFonts w:hint="eastAsia" w:ascii="宋体" w:hAnsi="宋体" w:eastAsia="宋体" w:cs="宋体"/>
          <w:sz w:val="21"/>
          <w:szCs w:val="21"/>
        </w:rPr>
        <w:t>协助乙方</w:t>
      </w:r>
      <w:r>
        <w:rPr>
          <w:rFonts w:hint="eastAsia" w:ascii="宋体" w:hAnsi="宋体" w:cs="宋体"/>
          <w:sz w:val="21"/>
          <w:szCs w:val="21"/>
          <w:lang w:eastAsia="zh-CN"/>
        </w:rPr>
        <w:t>对</w:t>
      </w:r>
      <w:r>
        <w:rPr>
          <w:rFonts w:hint="eastAsia" w:ascii="宋体" w:hAnsi="宋体" w:eastAsia="宋体" w:cs="宋体"/>
          <w:sz w:val="21"/>
          <w:szCs w:val="21"/>
        </w:rPr>
        <w:t>实行登记管理</w:t>
      </w:r>
      <w:r>
        <w:rPr>
          <w:rFonts w:hint="eastAsia" w:ascii="宋体" w:hAnsi="宋体" w:cs="宋体"/>
          <w:sz w:val="21"/>
          <w:szCs w:val="21"/>
          <w:lang w:eastAsia="zh-CN"/>
        </w:rPr>
        <w:t>或备案管理</w:t>
      </w:r>
      <w:r>
        <w:rPr>
          <w:rFonts w:hint="eastAsia" w:ascii="宋体" w:hAnsi="宋体" w:eastAsia="宋体" w:cs="宋体"/>
          <w:sz w:val="21"/>
          <w:szCs w:val="21"/>
        </w:rPr>
        <w:t>的农业机械</w:t>
      </w:r>
      <w:r>
        <w:rPr>
          <w:rFonts w:hint="eastAsia" w:ascii="宋体" w:hAnsi="宋体" w:cs="宋体"/>
          <w:sz w:val="21"/>
          <w:szCs w:val="21"/>
          <w:lang w:eastAsia="zh-CN"/>
        </w:rPr>
        <w:t>办理所有权</w:t>
      </w:r>
      <w:r>
        <w:rPr>
          <w:rFonts w:hint="eastAsia" w:ascii="宋体" w:hAnsi="宋体" w:eastAsia="宋体" w:cs="宋体"/>
          <w:sz w:val="21"/>
          <w:szCs w:val="21"/>
        </w:rPr>
        <w:t>转移登记或登记变更。</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七、甲乙双方不得擅自终止或变更协议，否则违约方则赔偿对方</w:t>
      </w:r>
      <w:r>
        <w:rPr>
          <w:rFonts w:hint="eastAsia" w:ascii="宋体" w:hAnsi="宋体" w:cs="宋体"/>
          <w:sz w:val="21"/>
          <w:szCs w:val="21"/>
          <w:lang w:eastAsia="zh-CN"/>
        </w:rPr>
        <w:t>因</w:t>
      </w:r>
      <w:r>
        <w:rPr>
          <w:rFonts w:hint="eastAsia" w:ascii="宋体" w:hAnsi="宋体" w:eastAsia="宋体" w:cs="宋体"/>
          <w:sz w:val="21"/>
          <w:szCs w:val="21"/>
        </w:rPr>
        <w:t>违约</w:t>
      </w:r>
      <w:r>
        <w:rPr>
          <w:rFonts w:hint="eastAsia" w:ascii="宋体" w:hAnsi="宋体" w:cs="宋体"/>
          <w:sz w:val="21"/>
          <w:szCs w:val="21"/>
          <w:lang w:eastAsia="zh-CN"/>
        </w:rPr>
        <w:t>而造成的全部损失</w:t>
      </w:r>
      <w:r>
        <w:rPr>
          <w:rFonts w:hint="eastAsia" w:ascii="宋体" w:hAnsi="宋体" w:eastAsia="宋体" w:cs="宋体"/>
          <w:sz w:val="21"/>
          <w:szCs w:val="21"/>
        </w:rPr>
        <w:t>。</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八、本协议经甲乙双方签字盖章后生效，甲乙双方共同信守</w:t>
      </w:r>
      <w:r>
        <w:rPr>
          <w:rFonts w:hint="eastAsia" w:ascii="宋体" w:hAnsi="宋体" w:cs="宋体"/>
          <w:sz w:val="21"/>
          <w:szCs w:val="21"/>
          <w:lang w:eastAsia="zh-CN"/>
        </w:rPr>
        <w:t>履行</w:t>
      </w:r>
      <w:r>
        <w:rPr>
          <w:rFonts w:hint="eastAsia" w:ascii="宋体" w:hAnsi="宋体" w:eastAsia="宋体" w:cs="宋体"/>
          <w:sz w:val="21"/>
          <w:szCs w:val="21"/>
        </w:rPr>
        <w:t>，并承担法律责任。</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九、</w:t>
      </w:r>
      <w:r>
        <w:rPr>
          <w:rFonts w:hint="eastAsia" w:ascii="宋体" w:hAnsi="宋体" w:cs="宋体"/>
          <w:sz w:val="21"/>
          <w:szCs w:val="21"/>
          <w:lang w:eastAsia="zh-CN"/>
        </w:rPr>
        <w:t>本协议未尽事宜可签订补充协议，补充协议与本协议具有同等法律效力。</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textAlignment w:val="auto"/>
        <w:rPr>
          <w:rFonts w:hint="eastAsia" w:ascii="宋体" w:hAnsi="宋体" w:eastAsia="宋体" w:cs="宋体"/>
          <w:sz w:val="21"/>
          <w:szCs w:val="21"/>
        </w:rPr>
      </w:pPr>
      <w:r>
        <w:rPr>
          <w:rFonts w:hint="eastAsia" w:ascii="宋体" w:hAnsi="宋体" w:cs="宋体"/>
          <w:sz w:val="21"/>
          <w:szCs w:val="21"/>
          <w:lang w:eastAsia="zh-CN"/>
        </w:rPr>
        <w:t>十、</w:t>
      </w:r>
      <w:r>
        <w:rPr>
          <w:rFonts w:hint="eastAsia" w:ascii="宋体" w:hAnsi="宋体" w:eastAsia="宋体" w:cs="宋体"/>
          <w:sz w:val="21"/>
          <w:szCs w:val="21"/>
        </w:rPr>
        <w:t>本协议一式二份，甲乙</w:t>
      </w:r>
      <w:r>
        <w:rPr>
          <w:rFonts w:hint="eastAsia" w:ascii="宋体" w:hAnsi="宋体" w:cs="宋体"/>
          <w:sz w:val="21"/>
          <w:szCs w:val="21"/>
          <w:lang w:eastAsia="zh-CN"/>
        </w:rPr>
        <w:t>双</w:t>
      </w:r>
      <w:r>
        <w:rPr>
          <w:rFonts w:hint="eastAsia" w:ascii="宋体" w:hAnsi="宋体" w:eastAsia="宋体" w:cs="宋体"/>
          <w:sz w:val="21"/>
          <w:szCs w:val="21"/>
        </w:rPr>
        <w:t>方各执一份。</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sz w:val="21"/>
          <w:szCs w:val="21"/>
        </w:rPr>
      </w:pP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sz w:val="21"/>
          <w:szCs w:val="21"/>
        </w:rPr>
      </w:pP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甲方（签字或盖章）：</w:t>
      </w:r>
      <w:r>
        <w:rPr>
          <w:rFonts w:hint="eastAsia" w:ascii="宋体" w:hAnsi="宋体" w:cs="宋体"/>
          <w:sz w:val="21"/>
          <w:szCs w:val="21"/>
          <w:lang w:val="en-US" w:eastAsia="zh-CN"/>
        </w:rPr>
        <w:t xml:space="preserve">                    </w:t>
      </w:r>
      <w:r>
        <w:rPr>
          <w:rFonts w:hint="eastAsia" w:ascii="宋体" w:hAnsi="宋体" w:eastAsia="宋体" w:cs="宋体"/>
          <w:sz w:val="21"/>
          <w:szCs w:val="21"/>
        </w:rPr>
        <w:t>乙方（签字或盖章）：</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textAlignment w:val="auto"/>
        <w:rPr>
          <w:rFonts w:hint="eastAsia" w:ascii="宋体" w:hAnsi="宋体" w:eastAsia="宋体" w:cs="宋体"/>
          <w:sz w:val="21"/>
          <w:szCs w:val="21"/>
        </w:rPr>
      </w:pPr>
      <w:r>
        <w:rPr>
          <w:rFonts w:hint="eastAsia" w:ascii="宋体" w:hAnsi="宋体" w:cs="宋体"/>
          <w:sz w:val="21"/>
          <w:szCs w:val="21"/>
          <w:lang w:eastAsia="zh-CN"/>
        </w:rPr>
        <w:t>联系</w:t>
      </w:r>
      <w:r>
        <w:rPr>
          <w:rFonts w:hint="eastAsia" w:ascii="宋体" w:hAnsi="宋体" w:eastAsia="宋体" w:cs="宋体"/>
          <w:sz w:val="21"/>
          <w:szCs w:val="21"/>
        </w:rPr>
        <w:t>电话：</w:t>
      </w:r>
      <w:r>
        <w:rPr>
          <w:rFonts w:hint="eastAsia" w:ascii="宋体" w:hAnsi="宋体" w:cs="宋体"/>
          <w:sz w:val="21"/>
          <w:szCs w:val="21"/>
          <w:lang w:val="en-US" w:eastAsia="zh-CN"/>
        </w:rPr>
        <w:t xml:space="preserve">                              联系</w:t>
      </w:r>
      <w:r>
        <w:rPr>
          <w:rFonts w:hint="eastAsia" w:ascii="宋体" w:hAnsi="宋体" w:eastAsia="宋体" w:cs="宋体"/>
          <w:sz w:val="21"/>
          <w:szCs w:val="21"/>
        </w:rPr>
        <w:t>电话：</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           年    月    日                          年    月    日</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textAlignment w:val="auto"/>
        <w:rPr>
          <w:rFonts w:hint="eastAsia" w:ascii="宋体" w:hAnsi="宋体" w:cs="宋体"/>
          <w:sz w:val="21"/>
          <w:szCs w:val="21"/>
          <w:lang w:val="en-US" w:eastAsia="zh-CN"/>
        </w:rPr>
      </w:pPr>
    </w:p>
    <w:bookmarkEnd w:id="23"/>
    <w:p>
      <w:pPr>
        <w:pStyle w:val="25"/>
        <w:keepNext w:val="0"/>
        <w:keepLines w:val="0"/>
        <w:widowControl w:val="0"/>
        <w:suppressLineNumbers w:val="0"/>
        <w:spacing w:before="0" w:beforeAutospacing="0" w:after="0" w:afterAutospacing="0"/>
        <w:ind w:left="0" w:right="0"/>
        <w:jc w:val="center"/>
      </w:pPr>
      <w:r>
        <w:rPr>
          <w:rFonts w:hint="default" w:ascii="Times New Roman" w:hAnsi="Times New Roman" w:cs="Times New Roman"/>
          <w:kern w:val="2"/>
          <w:sz w:val="21"/>
          <w:szCs w:val="21"/>
          <w:lang w:val="en-US" w:eastAsia="zh-CN" w:bidi="ar"/>
        </w:rPr>
        <w:t>_________________________________</w:t>
      </w:r>
    </w:p>
    <w:sectPr>
      <w:headerReference r:id="rId15" w:type="default"/>
      <w:footerReference r:id="rId17" w:type="default"/>
      <w:headerReference r:id="rId16" w:type="even"/>
      <w:footerReference r:id="rId18" w:type="even"/>
      <w:pgSz w:w="11906" w:h="16838"/>
      <w:pgMar w:top="1417" w:right="1134"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等线">
    <w:altName w:val="仿宋_GB2312"/>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等线 Light">
    <w:altName w:val="仿宋_GB2312"/>
    <w:panose1 w:val="00000000000000000000"/>
    <w:charset w:val="00"/>
    <w:family w:val="auto"/>
    <w:pitch w:val="default"/>
    <w:sig w:usb0="00000000" w:usb1="00000000" w:usb2="00000000" w:usb3="00000000" w:csb0="00040001" w:csb1="00000000"/>
  </w:font>
  <w:font w:name="方正书宋_GBK">
    <w:panose1 w:val="03000509000000000000"/>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80F3C52" w:usb2="00000016" w:usb3="00000000" w:csb0="0004001F" w:csb1="00000000"/>
  </w:font>
  <w:font w:name="文泉驿正黑">
    <w:altName w:val="黑体"/>
    <w:panose1 w:val="02000603000000000000"/>
    <w:charset w:val="86"/>
    <w:family w:val="auto"/>
    <w:pitch w:val="default"/>
    <w:sig w:usb0="00000000" w:usb1="00000000" w:usb2="00000036" w:usb3="00000000" w:csb0="603E000D" w:csb1="D2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5/DKMcBAAB+AwAADgAAAGRycy9lMm9Eb2MueG1srVPNjtMwEL4j8Q6W&#10;7zTZCqEqqrvaZbUICQHSwgO4jt1Yij3W2G1SHgDegBMX7jxXn4Ox03T5uSEuzvx5PN83X9bXo+vZ&#10;QWO04AW/WtScaa+gtX4n+McP989WnMUkfSt78Frwo478evP0yXoIjV5CB32rkVETH5shCN6lFJqq&#10;iqrTTsYFBO0paQCdTOTirmpRDtTd9dWyrl9UA2AbEJSOkaJ3U5JvSn9jtErvjIk6sV5wmi2VE8u5&#10;zWe1WctmhzJ0Vp3HkP8whZPW06OXVncySbZH+1crZxVCBJMWClwFxlilCwZCc1X/geahk0EXLERO&#10;DBea4v9rq94e3iOzreDPOfPS0YpOX7+cvv04ff/MlpmeIcSGqh4C1aXxFkZa8xyPFMyoR4MufwkP&#10;ozwRfbyQq8fEVL60Wq5WNaUU5WaH+leP1wPG9EqDY9kQHGl7hVR5eBPTVDqX5Nc83Nu+Lxvs/W8B&#10;6jlFdJHA+XZGMk2crTRuxzO8LbRHQkcyplc7wE+cDSQJwT1plrP+tSfGs3pmA2djOxvSK7ooeOJs&#10;Ml+mSWX7gHbXFd3lEWO42Seau8DJY0xvEw3ZoSUXQs6CzCr61S9Vj7/N5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Y5/DKMcBAAB+AwAADgAAAAAAAAABACAAAAAeAQAAZHJzL2Uyb0RvYy54&#10;bWxQSwUGAAAAAAYABgBZAQAAV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6lAmMcBAAB+AwAADgAAAGRycy9lMm9Eb2MueG1srVPNjtMwEL4j8Q6W&#10;7zTZIqEqqrvaZbUICQHSwgO4jt1Yij3W2G1SHgDegBMX7jxXn4Ox03T5uSEuzvx5PN83X9bXo+vZ&#10;QWO04AW/WtScaa+gtX4n+McP989WnMUkfSt78Frwo478evP0yXoIjV5CB32rkVETH5shCN6lFJqq&#10;iqrTTsYFBO0paQCdTOTirmpRDtTd9dWyrl9UA2AbEJSOkaJ3U5JvSn9jtErvjIk6sV5wmi2VE8u5&#10;zWe1WctmhzJ0Vp3HkP8whZPW06OXVncySbZH+1crZxVCBJMWClwFxlilCwZCc1X/geahk0EXLERO&#10;DBea4v9rq94e3iOzreDPOfPS0YpOX7+cvv04ff/MlpmeIcSGqh4C1aXxFkZa8xyPFMyoR4MufwkP&#10;ozwRfbyQq8fEVL60Wq5WNaUU5WaH+leP1wPG9EqDY9kQHGl7hVR5eBPTVDqX5Nc83Nu+Lxvs/W8B&#10;6jlFdJHA+XZGMk2crTRuxzO8LbRHQkcyplc7wE+cDSQJwT1plrP+tSfGs3pmA2djOxvSK7ooeOJs&#10;Ml+mSWX7gHbXFd3lEWO42Seau8DJY0xvEw3ZoSUXQs6CzCr61S9Vj7/N5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h6lAmMcBAAB+AwAADgAAAAAAAAABACAAAAAeAQAAZHJzL2Uyb0RvYy54&#10;bWxQSwUGAAAAAAYABgBZAQAAV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64/T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 64/T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 64/T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64/T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 64/T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hAnsi="等线" w:eastAsia="黑体"/>
        <w:b w:val="0"/>
        <w:i w:val="0"/>
        <w:sz w:val="21"/>
      </w:rPr>
    </w:lvl>
    <w:lvl w:ilvl="2" w:tentative="0">
      <w:start w:val="1"/>
      <w:numFmt w:val="decimal"/>
      <w:pStyle w:val="202"/>
      <w:suff w:val="nothing"/>
      <w:lvlText w:val="%10.%2.%3 "/>
      <w:lvlJc w:val="left"/>
      <w:pPr>
        <w:ind w:left="0" w:firstLine="0"/>
      </w:pPr>
      <w:rPr>
        <w:rFonts w:hint="eastAsia" w:ascii="黑体" w:hAnsi="等线" w:eastAsia="黑体"/>
        <w:b w:val="0"/>
        <w:i w:val="0"/>
        <w:sz w:val="21"/>
      </w:rPr>
    </w:lvl>
    <w:lvl w:ilvl="3" w:tentative="0">
      <w:start w:val="1"/>
      <w:numFmt w:val="decimal"/>
      <w:pStyle w:val="203"/>
      <w:suff w:val="nothing"/>
      <w:lvlText w:val="%10.%2.%3.%4 "/>
      <w:lvlJc w:val="left"/>
      <w:pPr>
        <w:ind w:left="0" w:firstLine="0"/>
      </w:pPr>
      <w:rPr>
        <w:rFonts w:hint="eastAsia" w:ascii="黑体" w:hAnsi="等线" w:eastAsia="黑体"/>
        <w:b w:val="0"/>
        <w:i w:val="0"/>
        <w:sz w:val="21"/>
      </w:rPr>
    </w:lvl>
    <w:lvl w:ilvl="4" w:tentative="0">
      <w:start w:val="1"/>
      <w:numFmt w:val="decimal"/>
      <w:pStyle w:val="204"/>
      <w:suff w:val="nothing"/>
      <w:lvlText w:val="%10.%2.%3.%4.%5 "/>
      <w:lvlJc w:val="left"/>
      <w:pPr>
        <w:ind w:left="0" w:firstLine="0"/>
      </w:pPr>
      <w:rPr>
        <w:rFonts w:hint="eastAsia" w:ascii="黑体" w:hAnsi="等线" w:eastAsia="黑体"/>
        <w:b w:val="0"/>
        <w:i w:val="0"/>
        <w:sz w:val="21"/>
      </w:rPr>
    </w:lvl>
    <w:lvl w:ilvl="5" w:tentative="0">
      <w:start w:val="1"/>
      <w:numFmt w:val="decimal"/>
      <w:pStyle w:val="205"/>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9"/>
      <w:suff w:val="nothing"/>
      <w:lvlText w:val="%1.%2.%3　"/>
      <w:lvlJc w:val="left"/>
      <w:pPr>
        <w:ind w:left="0" w:firstLine="0"/>
      </w:pPr>
      <w:rPr>
        <w:rFonts w:hint="eastAsia" w:ascii="黑体" w:hAnsi="Times New Roman" w:eastAsia="黑体"/>
        <w:b w:val="0"/>
        <w:i w:val="0"/>
        <w:sz w:val="21"/>
      </w:rPr>
    </w:lvl>
    <w:lvl w:ilvl="3" w:tentative="0">
      <w:start w:val="1"/>
      <w:numFmt w:val="decimal"/>
      <w:pStyle w:val="238"/>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6521"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forms"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Nzk5YjBmZWM4NzFiMmQ2MjRiOThkNWU1MmUwZjEifQ=="/>
  </w:docVars>
  <w:rsids>
    <w:rsidRoot w:val="00172A27"/>
    <w:rsid w:val="0000040A"/>
    <w:rsid w:val="00000A94"/>
    <w:rsid w:val="00001972"/>
    <w:rsid w:val="00001D9A"/>
    <w:rsid w:val="00007B3A"/>
    <w:rsid w:val="000107E0"/>
    <w:rsid w:val="00011FDE"/>
    <w:rsid w:val="00012FFD"/>
    <w:rsid w:val="00014162"/>
    <w:rsid w:val="00014340"/>
    <w:rsid w:val="00016A9C"/>
    <w:rsid w:val="00020801"/>
    <w:rsid w:val="00022184"/>
    <w:rsid w:val="00022762"/>
    <w:rsid w:val="000238E0"/>
    <w:rsid w:val="000249DB"/>
    <w:rsid w:val="0002595E"/>
    <w:rsid w:val="000303C3"/>
    <w:rsid w:val="000331D3"/>
    <w:rsid w:val="000341CE"/>
    <w:rsid w:val="000346A5"/>
    <w:rsid w:val="000359C3"/>
    <w:rsid w:val="00035A7D"/>
    <w:rsid w:val="000365ED"/>
    <w:rsid w:val="00040777"/>
    <w:rsid w:val="0004249A"/>
    <w:rsid w:val="00043282"/>
    <w:rsid w:val="00044286"/>
    <w:rsid w:val="00045684"/>
    <w:rsid w:val="00047F28"/>
    <w:rsid w:val="000503AA"/>
    <w:rsid w:val="000506A1"/>
    <w:rsid w:val="000515DD"/>
    <w:rsid w:val="0005265A"/>
    <w:rsid w:val="000539DD"/>
    <w:rsid w:val="00053BD3"/>
    <w:rsid w:val="000546D5"/>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64E"/>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C79C5"/>
    <w:rsid w:val="000D0A9C"/>
    <w:rsid w:val="000D1795"/>
    <w:rsid w:val="000D329A"/>
    <w:rsid w:val="000D4B9C"/>
    <w:rsid w:val="000D4EB6"/>
    <w:rsid w:val="000D7011"/>
    <w:rsid w:val="000D753B"/>
    <w:rsid w:val="000E4C9E"/>
    <w:rsid w:val="000E6FD7"/>
    <w:rsid w:val="000F06E1"/>
    <w:rsid w:val="000F0E3C"/>
    <w:rsid w:val="000F19D5"/>
    <w:rsid w:val="000F4AEA"/>
    <w:rsid w:val="000F633F"/>
    <w:rsid w:val="000F67E9"/>
    <w:rsid w:val="00104926"/>
    <w:rsid w:val="00113B1E"/>
    <w:rsid w:val="0011418D"/>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D98"/>
    <w:rsid w:val="00156E1A"/>
    <w:rsid w:val="00157894"/>
    <w:rsid w:val="00157B55"/>
    <w:rsid w:val="001642FA"/>
    <w:rsid w:val="001649EB"/>
    <w:rsid w:val="00164BAF"/>
    <w:rsid w:val="00164FA8"/>
    <w:rsid w:val="00165065"/>
    <w:rsid w:val="00165434"/>
    <w:rsid w:val="0016580B"/>
    <w:rsid w:val="001659DE"/>
    <w:rsid w:val="00165F49"/>
    <w:rsid w:val="00166B88"/>
    <w:rsid w:val="0016770A"/>
    <w:rsid w:val="00170804"/>
    <w:rsid w:val="001708E9"/>
    <w:rsid w:val="0017340B"/>
    <w:rsid w:val="00173FB1"/>
    <w:rsid w:val="00174587"/>
    <w:rsid w:val="00176DFD"/>
    <w:rsid w:val="001852C9"/>
    <w:rsid w:val="00190087"/>
    <w:rsid w:val="001913C4"/>
    <w:rsid w:val="0019348F"/>
    <w:rsid w:val="00193A07"/>
    <w:rsid w:val="00194C95"/>
    <w:rsid w:val="00195C34"/>
    <w:rsid w:val="00196EF5"/>
    <w:rsid w:val="001A1110"/>
    <w:rsid w:val="001A1A53"/>
    <w:rsid w:val="001A234A"/>
    <w:rsid w:val="001A2C30"/>
    <w:rsid w:val="001A4CF3"/>
    <w:rsid w:val="001A583C"/>
    <w:rsid w:val="001B06E8"/>
    <w:rsid w:val="001B71D0"/>
    <w:rsid w:val="001B71EE"/>
    <w:rsid w:val="001C04A8"/>
    <w:rsid w:val="001C2C03"/>
    <w:rsid w:val="001C42F7"/>
    <w:rsid w:val="001C49E5"/>
    <w:rsid w:val="001C680C"/>
    <w:rsid w:val="001C6D9B"/>
    <w:rsid w:val="001C7FEA"/>
    <w:rsid w:val="001D0499"/>
    <w:rsid w:val="001D0BBE"/>
    <w:rsid w:val="001D0ED4"/>
    <w:rsid w:val="001D212F"/>
    <w:rsid w:val="001D29D7"/>
    <w:rsid w:val="001D2DE7"/>
    <w:rsid w:val="001D411C"/>
    <w:rsid w:val="001E1209"/>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2E56"/>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2E61"/>
    <w:rsid w:val="0026148A"/>
    <w:rsid w:val="00262696"/>
    <w:rsid w:val="00263D25"/>
    <w:rsid w:val="002643C3"/>
    <w:rsid w:val="00264A0C"/>
    <w:rsid w:val="00266EEB"/>
    <w:rsid w:val="00267EF4"/>
    <w:rsid w:val="00270CB8"/>
    <w:rsid w:val="00272B08"/>
    <w:rsid w:val="00276E3B"/>
    <w:rsid w:val="002771AC"/>
    <w:rsid w:val="00281BB8"/>
    <w:rsid w:val="00281E9E"/>
    <w:rsid w:val="00282405"/>
    <w:rsid w:val="00285170"/>
    <w:rsid w:val="00285361"/>
    <w:rsid w:val="00292D60"/>
    <w:rsid w:val="00293B30"/>
    <w:rsid w:val="00294D34"/>
    <w:rsid w:val="00294E3B"/>
    <w:rsid w:val="002952F5"/>
    <w:rsid w:val="00296193"/>
    <w:rsid w:val="00296C66"/>
    <w:rsid w:val="00296EBE"/>
    <w:rsid w:val="002974E3"/>
    <w:rsid w:val="002A084B"/>
    <w:rsid w:val="002A1260"/>
    <w:rsid w:val="002A1589"/>
    <w:rsid w:val="002A1608"/>
    <w:rsid w:val="002A25DC"/>
    <w:rsid w:val="002A3AAB"/>
    <w:rsid w:val="002A44CB"/>
    <w:rsid w:val="002A4CEA"/>
    <w:rsid w:val="002A5977"/>
    <w:rsid w:val="002A5A13"/>
    <w:rsid w:val="002A757F"/>
    <w:rsid w:val="002A7F44"/>
    <w:rsid w:val="002B0C40"/>
    <w:rsid w:val="002B1966"/>
    <w:rsid w:val="002B2D5C"/>
    <w:rsid w:val="002B4508"/>
    <w:rsid w:val="002B471A"/>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189F"/>
    <w:rsid w:val="002E36EB"/>
    <w:rsid w:val="002E40F5"/>
    <w:rsid w:val="002E4D5A"/>
    <w:rsid w:val="002E6326"/>
    <w:rsid w:val="002F30E0"/>
    <w:rsid w:val="002F35E4"/>
    <w:rsid w:val="002F3730"/>
    <w:rsid w:val="002F38E1"/>
    <w:rsid w:val="002F7AF6"/>
    <w:rsid w:val="00300E63"/>
    <w:rsid w:val="00302F5F"/>
    <w:rsid w:val="0030441D"/>
    <w:rsid w:val="0030572F"/>
    <w:rsid w:val="00306063"/>
    <w:rsid w:val="00313B85"/>
    <w:rsid w:val="0031587F"/>
    <w:rsid w:val="00317988"/>
    <w:rsid w:val="0032145E"/>
    <w:rsid w:val="003221B4"/>
    <w:rsid w:val="0032258D"/>
    <w:rsid w:val="00322E62"/>
    <w:rsid w:val="00324D13"/>
    <w:rsid w:val="00324D2A"/>
    <w:rsid w:val="00324EDD"/>
    <w:rsid w:val="003331E4"/>
    <w:rsid w:val="00336C64"/>
    <w:rsid w:val="00337162"/>
    <w:rsid w:val="0034194F"/>
    <w:rsid w:val="00344605"/>
    <w:rsid w:val="003474AA"/>
    <w:rsid w:val="003475E0"/>
    <w:rsid w:val="00350D1D"/>
    <w:rsid w:val="00352C83"/>
    <w:rsid w:val="00361552"/>
    <w:rsid w:val="003615D2"/>
    <w:rsid w:val="0036429C"/>
    <w:rsid w:val="00364A53"/>
    <w:rsid w:val="003654CB"/>
    <w:rsid w:val="00365AA9"/>
    <w:rsid w:val="00365F86"/>
    <w:rsid w:val="00365F87"/>
    <w:rsid w:val="00366CA2"/>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5290"/>
    <w:rsid w:val="003A676A"/>
    <w:rsid w:val="003B09AD"/>
    <w:rsid w:val="003B1F18"/>
    <w:rsid w:val="003B5BF0"/>
    <w:rsid w:val="003B60BF"/>
    <w:rsid w:val="003B6BE3"/>
    <w:rsid w:val="003B7F37"/>
    <w:rsid w:val="003C010C"/>
    <w:rsid w:val="003C0A6C"/>
    <w:rsid w:val="003C14F8"/>
    <w:rsid w:val="003C4CB4"/>
    <w:rsid w:val="003C5A43"/>
    <w:rsid w:val="003D0519"/>
    <w:rsid w:val="003D0FF6"/>
    <w:rsid w:val="003D262C"/>
    <w:rsid w:val="003D6C21"/>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326F"/>
    <w:rsid w:val="0041477A"/>
    <w:rsid w:val="004167A3"/>
    <w:rsid w:val="00417AB8"/>
    <w:rsid w:val="0042542F"/>
    <w:rsid w:val="00432DAA"/>
    <w:rsid w:val="00434305"/>
    <w:rsid w:val="00435DF7"/>
    <w:rsid w:val="0044083F"/>
    <w:rsid w:val="00441AE7"/>
    <w:rsid w:val="0044339E"/>
    <w:rsid w:val="00445574"/>
    <w:rsid w:val="004467FB"/>
    <w:rsid w:val="00452D6B"/>
    <w:rsid w:val="00454484"/>
    <w:rsid w:val="0045517B"/>
    <w:rsid w:val="00463B77"/>
    <w:rsid w:val="00463C7B"/>
    <w:rsid w:val="004644A6"/>
    <w:rsid w:val="0046472F"/>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709"/>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9ED"/>
    <w:rsid w:val="005073F0"/>
    <w:rsid w:val="00510A7B"/>
    <w:rsid w:val="00512F6E"/>
    <w:rsid w:val="00513038"/>
    <w:rsid w:val="00514174"/>
    <w:rsid w:val="00516088"/>
    <w:rsid w:val="00516B0B"/>
    <w:rsid w:val="00517AAF"/>
    <w:rsid w:val="005220EC"/>
    <w:rsid w:val="00523F95"/>
    <w:rsid w:val="00524D65"/>
    <w:rsid w:val="00525B16"/>
    <w:rsid w:val="00527CA7"/>
    <w:rsid w:val="00527CE7"/>
    <w:rsid w:val="0053383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44D"/>
    <w:rsid w:val="00555044"/>
    <w:rsid w:val="00561475"/>
    <w:rsid w:val="0056487B"/>
    <w:rsid w:val="00564FB9"/>
    <w:rsid w:val="00573D9E"/>
    <w:rsid w:val="005801E3"/>
    <w:rsid w:val="00581802"/>
    <w:rsid w:val="005836A8"/>
    <w:rsid w:val="0058409C"/>
    <w:rsid w:val="00584262"/>
    <w:rsid w:val="00586513"/>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0A8E"/>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35D5"/>
    <w:rsid w:val="00604784"/>
    <w:rsid w:val="00606419"/>
    <w:rsid w:val="00607D29"/>
    <w:rsid w:val="00612952"/>
    <w:rsid w:val="00614CC1"/>
    <w:rsid w:val="00615A9D"/>
    <w:rsid w:val="00617387"/>
    <w:rsid w:val="006205D6"/>
    <w:rsid w:val="00622C8C"/>
    <w:rsid w:val="006252D8"/>
    <w:rsid w:val="006259BC"/>
    <w:rsid w:val="0062636B"/>
    <w:rsid w:val="00632182"/>
    <w:rsid w:val="00632AE0"/>
    <w:rsid w:val="006337F5"/>
    <w:rsid w:val="00633C17"/>
    <w:rsid w:val="00634BCF"/>
    <w:rsid w:val="00634D9E"/>
    <w:rsid w:val="00636E3E"/>
    <w:rsid w:val="006379F7"/>
    <w:rsid w:val="00637E4D"/>
    <w:rsid w:val="00640620"/>
    <w:rsid w:val="00641A1F"/>
    <w:rsid w:val="00645904"/>
    <w:rsid w:val="00651ACB"/>
    <w:rsid w:val="00651C47"/>
    <w:rsid w:val="00652AB2"/>
    <w:rsid w:val="00652D46"/>
    <w:rsid w:val="00653FED"/>
    <w:rsid w:val="00654EC0"/>
    <w:rsid w:val="0065525B"/>
    <w:rsid w:val="00655D4F"/>
    <w:rsid w:val="00656D29"/>
    <w:rsid w:val="00661A17"/>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1035"/>
    <w:rsid w:val="006A25E5"/>
    <w:rsid w:val="006A2B46"/>
    <w:rsid w:val="006A336D"/>
    <w:rsid w:val="006A37B9"/>
    <w:rsid w:val="006A6EC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2D05"/>
    <w:rsid w:val="006F03A8"/>
    <w:rsid w:val="006F2ACA"/>
    <w:rsid w:val="006F2ADC"/>
    <w:rsid w:val="006F2BFE"/>
    <w:rsid w:val="006F31E9"/>
    <w:rsid w:val="006F4810"/>
    <w:rsid w:val="006F6284"/>
    <w:rsid w:val="007002C5"/>
    <w:rsid w:val="00704387"/>
    <w:rsid w:val="00707669"/>
    <w:rsid w:val="00711CBA"/>
    <w:rsid w:val="00711FB5"/>
    <w:rsid w:val="00712A01"/>
    <w:rsid w:val="00714F58"/>
    <w:rsid w:val="007203A6"/>
    <w:rsid w:val="00721515"/>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AC9"/>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5BB0"/>
    <w:rsid w:val="007862F7"/>
    <w:rsid w:val="007959E8"/>
    <w:rsid w:val="00795E9C"/>
    <w:rsid w:val="00796F21"/>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04D"/>
    <w:rsid w:val="007D76BD"/>
    <w:rsid w:val="007E0385"/>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2844"/>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642"/>
    <w:rsid w:val="00865ACA"/>
    <w:rsid w:val="00865D28"/>
    <w:rsid w:val="00865F85"/>
    <w:rsid w:val="0086660C"/>
    <w:rsid w:val="00867C10"/>
    <w:rsid w:val="00870439"/>
    <w:rsid w:val="00870DA1"/>
    <w:rsid w:val="00882D53"/>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97B05"/>
    <w:rsid w:val="008A1853"/>
    <w:rsid w:val="008A1893"/>
    <w:rsid w:val="008A2738"/>
    <w:rsid w:val="008A3215"/>
    <w:rsid w:val="008A57E6"/>
    <w:rsid w:val="008A6F81"/>
    <w:rsid w:val="008A769A"/>
    <w:rsid w:val="008A7D0D"/>
    <w:rsid w:val="008B0C9C"/>
    <w:rsid w:val="008B166D"/>
    <w:rsid w:val="008B17F4"/>
    <w:rsid w:val="008B3615"/>
    <w:rsid w:val="008B42EC"/>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67AA"/>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2C82"/>
    <w:rsid w:val="00936889"/>
    <w:rsid w:val="00936A00"/>
    <w:rsid w:val="009429D5"/>
    <w:rsid w:val="00942BF1"/>
    <w:rsid w:val="00945180"/>
    <w:rsid w:val="00945428"/>
    <w:rsid w:val="0094607B"/>
    <w:rsid w:val="00953604"/>
    <w:rsid w:val="0095496B"/>
    <w:rsid w:val="009610DC"/>
    <w:rsid w:val="00961490"/>
    <w:rsid w:val="0096381A"/>
    <w:rsid w:val="00965E04"/>
    <w:rsid w:val="009674AD"/>
    <w:rsid w:val="00970CDC"/>
    <w:rsid w:val="00974EB8"/>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54DA"/>
    <w:rsid w:val="009A72AD"/>
    <w:rsid w:val="009B09E0"/>
    <w:rsid w:val="009B0BC5"/>
    <w:rsid w:val="009B0CE4"/>
    <w:rsid w:val="009B1247"/>
    <w:rsid w:val="009B46F9"/>
    <w:rsid w:val="009B6029"/>
    <w:rsid w:val="009B6971"/>
    <w:rsid w:val="009B6A98"/>
    <w:rsid w:val="009B7C64"/>
    <w:rsid w:val="009C27F1"/>
    <w:rsid w:val="009C3152"/>
    <w:rsid w:val="009C4CFA"/>
    <w:rsid w:val="009C5070"/>
    <w:rsid w:val="009D112C"/>
    <w:rsid w:val="009D47FA"/>
    <w:rsid w:val="009D4C5B"/>
    <w:rsid w:val="009D50D2"/>
    <w:rsid w:val="009D6BCA"/>
    <w:rsid w:val="009D72EF"/>
    <w:rsid w:val="009E0F62"/>
    <w:rsid w:val="009E40FE"/>
    <w:rsid w:val="009E4A58"/>
    <w:rsid w:val="009E5A2D"/>
    <w:rsid w:val="009E5AB2"/>
    <w:rsid w:val="009E6219"/>
    <w:rsid w:val="009E7F04"/>
    <w:rsid w:val="009F03B3"/>
    <w:rsid w:val="009F1D9D"/>
    <w:rsid w:val="009F30C2"/>
    <w:rsid w:val="00A0096C"/>
    <w:rsid w:val="00A01757"/>
    <w:rsid w:val="00A028C0"/>
    <w:rsid w:val="00A02BAE"/>
    <w:rsid w:val="00A06A6B"/>
    <w:rsid w:val="00A07E47"/>
    <w:rsid w:val="00A129D0"/>
    <w:rsid w:val="00A12C33"/>
    <w:rsid w:val="00A138BA"/>
    <w:rsid w:val="00A1481F"/>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6FEA"/>
    <w:rsid w:val="00A55BD6"/>
    <w:rsid w:val="00A55D50"/>
    <w:rsid w:val="00A57142"/>
    <w:rsid w:val="00A637CC"/>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94B"/>
    <w:rsid w:val="00A96AD8"/>
    <w:rsid w:val="00AA052C"/>
    <w:rsid w:val="00AA1E45"/>
    <w:rsid w:val="00AA4286"/>
    <w:rsid w:val="00AA456B"/>
    <w:rsid w:val="00AA57F5"/>
    <w:rsid w:val="00AA672E"/>
    <w:rsid w:val="00AA6EC9"/>
    <w:rsid w:val="00AB41D5"/>
    <w:rsid w:val="00AB4C6E"/>
    <w:rsid w:val="00AB6309"/>
    <w:rsid w:val="00AB6C5F"/>
    <w:rsid w:val="00AB7129"/>
    <w:rsid w:val="00AC27A6"/>
    <w:rsid w:val="00AC30F7"/>
    <w:rsid w:val="00AC3A5A"/>
    <w:rsid w:val="00AC4D95"/>
    <w:rsid w:val="00AC5DF4"/>
    <w:rsid w:val="00AD0AEF"/>
    <w:rsid w:val="00AD11B7"/>
    <w:rsid w:val="00AD1A94"/>
    <w:rsid w:val="00AD1C05"/>
    <w:rsid w:val="00AD20E8"/>
    <w:rsid w:val="00AD4126"/>
    <w:rsid w:val="00AD421C"/>
    <w:rsid w:val="00AD44FA"/>
    <w:rsid w:val="00AE070A"/>
    <w:rsid w:val="00AE101C"/>
    <w:rsid w:val="00AE37E5"/>
    <w:rsid w:val="00AE5EB4"/>
    <w:rsid w:val="00AF0C18"/>
    <w:rsid w:val="00AF47C5"/>
    <w:rsid w:val="00AF5398"/>
    <w:rsid w:val="00B049AF"/>
    <w:rsid w:val="00B07242"/>
    <w:rsid w:val="00B10534"/>
    <w:rsid w:val="00B11136"/>
    <w:rsid w:val="00B113DB"/>
    <w:rsid w:val="00B11D8A"/>
    <w:rsid w:val="00B12981"/>
    <w:rsid w:val="00B147DD"/>
    <w:rsid w:val="00B156FD"/>
    <w:rsid w:val="00B17C8F"/>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5BE8"/>
    <w:rsid w:val="00BA7C9A"/>
    <w:rsid w:val="00BB04A4"/>
    <w:rsid w:val="00BB203B"/>
    <w:rsid w:val="00BB5F8F"/>
    <w:rsid w:val="00BB657A"/>
    <w:rsid w:val="00BC1A4E"/>
    <w:rsid w:val="00BC4790"/>
    <w:rsid w:val="00BC5874"/>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2F9"/>
    <w:rsid w:val="00C44BF5"/>
    <w:rsid w:val="00C455B2"/>
    <w:rsid w:val="00C521D6"/>
    <w:rsid w:val="00C52A8C"/>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577"/>
    <w:rsid w:val="00C94DF2"/>
    <w:rsid w:val="00C9565A"/>
    <w:rsid w:val="00C96568"/>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A36"/>
    <w:rsid w:val="00CD2808"/>
    <w:rsid w:val="00CD28BF"/>
    <w:rsid w:val="00CD4092"/>
    <w:rsid w:val="00CD4A20"/>
    <w:rsid w:val="00CD50A1"/>
    <w:rsid w:val="00CD519E"/>
    <w:rsid w:val="00CD561D"/>
    <w:rsid w:val="00CE0C4F"/>
    <w:rsid w:val="00CE30EA"/>
    <w:rsid w:val="00CE38B5"/>
    <w:rsid w:val="00CF048A"/>
    <w:rsid w:val="00CF155A"/>
    <w:rsid w:val="00CF2947"/>
    <w:rsid w:val="00CF65E6"/>
    <w:rsid w:val="00CF686F"/>
    <w:rsid w:val="00CF6E60"/>
    <w:rsid w:val="00CF7BCA"/>
    <w:rsid w:val="00D008FD"/>
    <w:rsid w:val="00D0185F"/>
    <w:rsid w:val="00D0321C"/>
    <w:rsid w:val="00D035EC"/>
    <w:rsid w:val="00D06AB1"/>
    <w:rsid w:val="00D072ED"/>
    <w:rsid w:val="00D07A16"/>
    <w:rsid w:val="00D1067E"/>
    <w:rsid w:val="00D10F50"/>
    <w:rsid w:val="00D11272"/>
    <w:rsid w:val="00D126F5"/>
    <w:rsid w:val="00D1489E"/>
    <w:rsid w:val="00D20737"/>
    <w:rsid w:val="00D21E81"/>
    <w:rsid w:val="00D2229C"/>
    <w:rsid w:val="00D223DE"/>
    <w:rsid w:val="00D25E37"/>
    <w:rsid w:val="00D2661A"/>
    <w:rsid w:val="00D27582"/>
    <w:rsid w:val="00D27EC4"/>
    <w:rsid w:val="00D32719"/>
    <w:rsid w:val="00D33333"/>
    <w:rsid w:val="00D33457"/>
    <w:rsid w:val="00D352A2"/>
    <w:rsid w:val="00D378D1"/>
    <w:rsid w:val="00D4162B"/>
    <w:rsid w:val="00D4514F"/>
    <w:rsid w:val="00D451E2"/>
    <w:rsid w:val="00D45E89"/>
    <w:rsid w:val="00D45E8D"/>
    <w:rsid w:val="00D466AE"/>
    <w:rsid w:val="00D4734F"/>
    <w:rsid w:val="00D51BF3"/>
    <w:rsid w:val="00D55580"/>
    <w:rsid w:val="00D66846"/>
    <w:rsid w:val="00D675FB"/>
    <w:rsid w:val="00D71F25"/>
    <w:rsid w:val="00D72A9C"/>
    <w:rsid w:val="00D77031"/>
    <w:rsid w:val="00D84941"/>
    <w:rsid w:val="00D84FA1"/>
    <w:rsid w:val="00D851F0"/>
    <w:rsid w:val="00D86DB7"/>
    <w:rsid w:val="00D9012E"/>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512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329"/>
    <w:rsid w:val="00DE0A4B"/>
    <w:rsid w:val="00DE2410"/>
    <w:rsid w:val="00DE2939"/>
    <w:rsid w:val="00DE6E81"/>
    <w:rsid w:val="00DE703F"/>
    <w:rsid w:val="00DE7595"/>
    <w:rsid w:val="00DF1961"/>
    <w:rsid w:val="00DF44DE"/>
    <w:rsid w:val="00DF5F11"/>
    <w:rsid w:val="00DF6784"/>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4E80"/>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4F96"/>
    <w:rsid w:val="00E77A03"/>
    <w:rsid w:val="00E822E8"/>
    <w:rsid w:val="00E82554"/>
    <w:rsid w:val="00E82606"/>
    <w:rsid w:val="00E82995"/>
    <w:rsid w:val="00E846C8"/>
    <w:rsid w:val="00E84957"/>
    <w:rsid w:val="00E84A55"/>
    <w:rsid w:val="00E85BFF"/>
    <w:rsid w:val="00E90391"/>
    <w:rsid w:val="00E906C2"/>
    <w:rsid w:val="00E92303"/>
    <w:rsid w:val="00E9311F"/>
    <w:rsid w:val="00E934D1"/>
    <w:rsid w:val="00E94AF0"/>
    <w:rsid w:val="00E94F3A"/>
    <w:rsid w:val="00E95D13"/>
    <w:rsid w:val="00E95DD3"/>
    <w:rsid w:val="00E969D5"/>
    <w:rsid w:val="00EA4291"/>
    <w:rsid w:val="00EA58D1"/>
    <w:rsid w:val="00EA61BC"/>
    <w:rsid w:val="00EA681A"/>
    <w:rsid w:val="00EA735B"/>
    <w:rsid w:val="00EB17DE"/>
    <w:rsid w:val="00EB1E69"/>
    <w:rsid w:val="00EB2086"/>
    <w:rsid w:val="00EB5EDF"/>
    <w:rsid w:val="00EB60FE"/>
    <w:rsid w:val="00EB6D42"/>
    <w:rsid w:val="00EB74DB"/>
    <w:rsid w:val="00EC5359"/>
    <w:rsid w:val="00EC562A"/>
    <w:rsid w:val="00ED067A"/>
    <w:rsid w:val="00ED2B50"/>
    <w:rsid w:val="00ED40C3"/>
    <w:rsid w:val="00EE0350"/>
    <w:rsid w:val="00EE0719"/>
    <w:rsid w:val="00EE0E80"/>
    <w:rsid w:val="00EE54A6"/>
    <w:rsid w:val="00EE613F"/>
    <w:rsid w:val="00EE7295"/>
    <w:rsid w:val="00EE7869"/>
    <w:rsid w:val="00EF054A"/>
    <w:rsid w:val="00EF3235"/>
    <w:rsid w:val="00EF7E72"/>
    <w:rsid w:val="00F035B3"/>
    <w:rsid w:val="00F06D37"/>
    <w:rsid w:val="00F07B9D"/>
    <w:rsid w:val="00F11586"/>
    <w:rsid w:val="00F1183B"/>
    <w:rsid w:val="00F11C9F"/>
    <w:rsid w:val="00F12263"/>
    <w:rsid w:val="00F1409D"/>
    <w:rsid w:val="00F14214"/>
    <w:rsid w:val="00F157A9"/>
    <w:rsid w:val="00F25BB6"/>
    <w:rsid w:val="00F26B7E"/>
    <w:rsid w:val="00F27A3B"/>
    <w:rsid w:val="00F33817"/>
    <w:rsid w:val="00F34477"/>
    <w:rsid w:val="00F34C42"/>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20A"/>
    <w:rsid w:val="00F71E22"/>
    <w:rsid w:val="00F72142"/>
    <w:rsid w:val="00F7221A"/>
    <w:rsid w:val="00F72AE7"/>
    <w:rsid w:val="00F72E46"/>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38A1"/>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0B24"/>
    <w:rsid w:val="00FD2A7C"/>
    <w:rsid w:val="00FD59EB"/>
    <w:rsid w:val="00FD7299"/>
    <w:rsid w:val="00FE1FBE"/>
    <w:rsid w:val="00FE3901"/>
    <w:rsid w:val="00FE39D3"/>
    <w:rsid w:val="00FE4BCE"/>
    <w:rsid w:val="00FE54AE"/>
    <w:rsid w:val="00FE576A"/>
    <w:rsid w:val="00FE7E79"/>
    <w:rsid w:val="00FF3E7D"/>
    <w:rsid w:val="00FF5B99"/>
    <w:rsid w:val="00FF7095"/>
    <w:rsid w:val="00FF730C"/>
    <w:rsid w:val="00FF73F4"/>
    <w:rsid w:val="00FF7CE4"/>
    <w:rsid w:val="00FF7E39"/>
    <w:rsid w:val="02A17F22"/>
    <w:rsid w:val="04BE589C"/>
    <w:rsid w:val="05363B7B"/>
    <w:rsid w:val="054E51F4"/>
    <w:rsid w:val="057561E4"/>
    <w:rsid w:val="05A21435"/>
    <w:rsid w:val="08F51665"/>
    <w:rsid w:val="0A0A2659"/>
    <w:rsid w:val="0B3E2454"/>
    <w:rsid w:val="0BDD261C"/>
    <w:rsid w:val="0DE3083D"/>
    <w:rsid w:val="0EC46E98"/>
    <w:rsid w:val="140A0704"/>
    <w:rsid w:val="153C2B83"/>
    <w:rsid w:val="15D86C91"/>
    <w:rsid w:val="160141E5"/>
    <w:rsid w:val="171A491F"/>
    <w:rsid w:val="193F24E2"/>
    <w:rsid w:val="199926F8"/>
    <w:rsid w:val="1AA60F28"/>
    <w:rsid w:val="1B3FF02A"/>
    <w:rsid w:val="1BBE1FA1"/>
    <w:rsid w:val="1E523569"/>
    <w:rsid w:val="1E851BB1"/>
    <w:rsid w:val="1F8C277B"/>
    <w:rsid w:val="1FD14E3B"/>
    <w:rsid w:val="222A1451"/>
    <w:rsid w:val="22B7D4DE"/>
    <w:rsid w:val="23A22746"/>
    <w:rsid w:val="258E2212"/>
    <w:rsid w:val="25F53CC4"/>
    <w:rsid w:val="26F61BE2"/>
    <w:rsid w:val="28313DA0"/>
    <w:rsid w:val="28433CF3"/>
    <w:rsid w:val="2AA003B5"/>
    <w:rsid w:val="2EB9568B"/>
    <w:rsid w:val="2EF835C5"/>
    <w:rsid w:val="2EF9674A"/>
    <w:rsid w:val="2F13A492"/>
    <w:rsid w:val="2FBF1D3C"/>
    <w:rsid w:val="2FFFECBD"/>
    <w:rsid w:val="3024725A"/>
    <w:rsid w:val="315751B2"/>
    <w:rsid w:val="31C44033"/>
    <w:rsid w:val="32712E17"/>
    <w:rsid w:val="33615AF5"/>
    <w:rsid w:val="33EF005D"/>
    <w:rsid w:val="35C97A69"/>
    <w:rsid w:val="39241B86"/>
    <w:rsid w:val="3A906AE0"/>
    <w:rsid w:val="3DB323D8"/>
    <w:rsid w:val="3EF9F296"/>
    <w:rsid w:val="3FDF4930"/>
    <w:rsid w:val="40E02100"/>
    <w:rsid w:val="411B561D"/>
    <w:rsid w:val="42925190"/>
    <w:rsid w:val="42AA1D0E"/>
    <w:rsid w:val="43371C67"/>
    <w:rsid w:val="47FC8F80"/>
    <w:rsid w:val="4945187D"/>
    <w:rsid w:val="4B9366F7"/>
    <w:rsid w:val="4BFC429C"/>
    <w:rsid w:val="4C1C66A2"/>
    <w:rsid w:val="4C463387"/>
    <w:rsid w:val="4E4A7541"/>
    <w:rsid w:val="4E9BC6A8"/>
    <w:rsid w:val="4EC05A55"/>
    <w:rsid w:val="4FC52B4B"/>
    <w:rsid w:val="4FE6773D"/>
    <w:rsid w:val="52106798"/>
    <w:rsid w:val="5248629B"/>
    <w:rsid w:val="525B6637"/>
    <w:rsid w:val="54F60460"/>
    <w:rsid w:val="5557FD0C"/>
    <w:rsid w:val="557F0074"/>
    <w:rsid w:val="55A52900"/>
    <w:rsid w:val="56DB5C09"/>
    <w:rsid w:val="56EF3112"/>
    <w:rsid w:val="572FF454"/>
    <w:rsid w:val="57623F96"/>
    <w:rsid w:val="576D604E"/>
    <w:rsid w:val="58812520"/>
    <w:rsid w:val="58AE5D6D"/>
    <w:rsid w:val="5B9456D1"/>
    <w:rsid w:val="5C8F1F25"/>
    <w:rsid w:val="5CA8627D"/>
    <w:rsid w:val="5DEF766C"/>
    <w:rsid w:val="5F5A0D18"/>
    <w:rsid w:val="630239F3"/>
    <w:rsid w:val="630F195E"/>
    <w:rsid w:val="635E4DF1"/>
    <w:rsid w:val="637FF428"/>
    <w:rsid w:val="65A820BF"/>
    <w:rsid w:val="68294213"/>
    <w:rsid w:val="6B342BE7"/>
    <w:rsid w:val="6BFEC090"/>
    <w:rsid w:val="6C1C665A"/>
    <w:rsid w:val="6E7E2306"/>
    <w:rsid w:val="6FFD20CA"/>
    <w:rsid w:val="701B6B38"/>
    <w:rsid w:val="70998CFC"/>
    <w:rsid w:val="71801D84"/>
    <w:rsid w:val="71850A32"/>
    <w:rsid w:val="71DD470A"/>
    <w:rsid w:val="74B317DD"/>
    <w:rsid w:val="753B77D4"/>
    <w:rsid w:val="75F6CD33"/>
    <w:rsid w:val="776E1FE5"/>
    <w:rsid w:val="78EE0CC4"/>
    <w:rsid w:val="7B8D6376"/>
    <w:rsid w:val="7BF7443E"/>
    <w:rsid w:val="7BFDA8FB"/>
    <w:rsid w:val="7D082C53"/>
    <w:rsid w:val="7DBF414E"/>
    <w:rsid w:val="7DDEC860"/>
    <w:rsid w:val="7EFFFEC5"/>
    <w:rsid w:val="7F1FA375"/>
    <w:rsid w:val="7F2F7B77"/>
    <w:rsid w:val="7F56D775"/>
    <w:rsid w:val="7F7EF791"/>
    <w:rsid w:val="7F7F1B55"/>
    <w:rsid w:val="7FEB0DA0"/>
    <w:rsid w:val="7FEDE159"/>
    <w:rsid w:val="7FEF9586"/>
    <w:rsid w:val="AD7F453A"/>
    <w:rsid w:val="ADBFF523"/>
    <w:rsid w:val="ADF3D1FE"/>
    <w:rsid w:val="BB162C42"/>
    <w:rsid w:val="BFBF26E7"/>
    <w:rsid w:val="C3FEA050"/>
    <w:rsid w:val="C8FF4703"/>
    <w:rsid w:val="CEAD2852"/>
    <w:rsid w:val="CFBF99E0"/>
    <w:rsid w:val="CFF5887E"/>
    <w:rsid w:val="D6E60F75"/>
    <w:rsid w:val="DF69010D"/>
    <w:rsid w:val="E6FD670B"/>
    <w:rsid w:val="EAFDFDDF"/>
    <w:rsid w:val="EB5FB913"/>
    <w:rsid w:val="EBBBA81D"/>
    <w:rsid w:val="EBBFDA14"/>
    <w:rsid w:val="ECEF9AAA"/>
    <w:rsid w:val="EDFFC8D4"/>
    <w:rsid w:val="F39B963B"/>
    <w:rsid w:val="F7FF719C"/>
    <w:rsid w:val="F817286A"/>
    <w:rsid w:val="F9EEE60B"/>
    <w:rsid w:val="FAFE71F7"/>
    <w:rsid w:val="FBAF6D32"/>
    <w:rsid w:val="FC51DB87"/>
    <w:rsid w:val="FDFB31FD"/>
    <w:rsid w:val="FDFB4B25"/>
    <w:rsid w:val="FEBDC3F8"/>
    <w:rsid w:val="FF2F19AD"/>
    <w:rsid w:val="FF5EBC69"/>
    <w:rsid w:val="FFBFE74E"/>
    <w:rsid w:val="FFFFED3E"/>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7">
    <w:name w:val="Default Paragraph Font"/>
    <w:unhideWhenUsed/>
    <w:qFormat/>
    <w:uiPriority w:val="1"/>
  </w:style>
  <w:style w:type="table" w:default="1" w:styleId="33">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44"/>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qFormat/>
    <w:uiPriority w:val="99"/>
    <w:rPr>
      <w:sz w:val="18"/>
      <w:szCs w:val="18"/>
    </w:rPr>
  </w:style>
  <w:style w:type="paragraph" w:styleId="17">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7"/>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48"/>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character" w:styleId="28">
    <w:name w:val="Strong"/>
    <w:qFormat/>
    <w:uiPriority w:val="22"/>
    <w:rPr>
      <w:b/>
      <w:bCs/>
    </w:rPr>
  </w:style>
  <w:style w:type="character" w:styleId="29">
    <w:name w:val="page number"/>
    <w:qFormat/>
    <w:uiPriority w:val="0"/>
    <w:rPr>
      <w:rFonts w:ascii="宋体" w:hAnsi="Times New Roman" w:eastAsia="宋体"/>
      <w:sz w:val="18"/>
    </w:rPr>
  </w:style>
  <w:style w:type="character" w:styleId="30">
    <w:name w:val="Emphasis"/>
    <w:qFormat/>
    <w:uiPriority w:val="20"/>
    <w:rPr>
      <w:i/>
      <w:iCs/>
    </w:rPr>
  </w:style>
  <w:style w:type="character" w:styleId="31">
    <w:name w:val="Hyperlink"/>
    <w:qFormat/>
    <w:uiPriority w:val="99"/>
    <w:rPr>
      <w:rFonts w:ascii="宋体" w:hAnsi="Times New Roman" w:eastAsia="宋体"/>
      <w:color w:val="auto"/>
      <w:spacing w:val="0"/>
      <w:w w:val="100"/>
      <w:position w:val="0"/>
      <w:sz w:val="21"/>
      <w:u w:val="none"/>
      <w:vertAlign w:val="baseline"/>
    </w:rPr>
  </w:style>
  <w:style w:type="character" w:styleId="32">
    <w:name w:val="footnote reference"/>
    <w:semiHidden/>
    <w:qFormat/>
    <w:uiPriority w:val="0"/>
    <w:rPr>
      <w:rFonts w:ascii="宋体" w:hAnsi="宋体" w:eastAsia="宋体" w:cs="Times New Roman"/>
      <w:spacing w:val="0"/>
      <w:sz w:val="18"/>
      <w:vertAlign w:val="superscript"/>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5">
    <w:name w:val="标题 1 Char"/>
    <w:link w:val="2"/>
    <w:qFormat/>
    <w:uiPriority w:val="0"/>
    <w:rPr>
      <w:b/>
      <w:bCs/>
      <w:kern w:val="44"/>
      <w:sz w:val="44"/>
      <w:szCs w:val="44"/>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4 Char"/>
    <w:link w:val="5"/>
    <w:qFormat/>
    <w:uiPriority w:val="0"/>
    <w:rPr>
      <w:rFonts w:ascii="Arial" w:hAnsi="Arial" w:eastAsia="黑体"/>
      <w:b/>
      <w:bCs/>
      <w:kern w:val="2"/>
      <w:sz w:val="28"/>
      <w:szCs w:val="28"/>
    </w:rPr>
  </w:style>
  <w:style w:type="character" w:customStyle="1" w:styleId="39">
    <w:name w:val="标题 5 Char"/>
    <w:link w:val="6"/>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qFormat/>
    <w:uiPriority w:val="0"/>
    <w:rPr>
      <w:b/>
      <w:bCs/>
      <w:kern w:val="2"/>
      <w:sz w:val="24"/>
      <w:szCs w:val="24"/>
    </w:rPr>
  </w:style>
  <w:style w:type="character" w:customStyle="1" w:styleId="42">
    <w:name w:val="标题 8 Char"/>
    <w:link w:val="9"/>
    <w:qFormat/>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正文文本 Char"/>
    <w:link w:val="13"/>
    <w:qFormat/>
    <w:uiPriority w:val="0"/>
    <w:rPr>
      <w:kern w:val="2"/>
      <w:sz w:val="21"/>
      <w:szCs w:val="21"/>
    </w:rPr>
  </w:style>
  <w:style w:type="character" w:customStyle="1" w:styleId="45">
    <w:name w:val="批注框文本 Char"/>
    <w:link w:val="16"/>
    <w:semiHidden/>
    <w:qFormat/>
    <w:uiPriority w:val="99"/>
    <w:rPr>
      <w:kern w:val="2"/>
      <w:sz w:val="18"/>
      <w:szCs w:val="18"/>
    </w:rPr>
  </w:style>
  <w:style w:type="character" w:customStyle="1" w:styleId="46">
    <w:name w:val="页脚 Char"/>
    <w:link w:val="17"/>
    <w:qFormat/>
    <w:uiPriority w:val="99"/>
    <w:rPr>
      <w:rFonts w:ascii="宋体"/>
      <w:kern w:val="2"/>
      <w:sz w:val="18"/>
      <w:szCs w:val="18"/>
    </w:rPr>
  </w:style>
  <w:style w:type="character" w:customStyle="1" w:styleId="47">
    <w:name w:val="页眉 Char"/>
    <w:link w:val="18"/>
    <w:qFormat/>
    <w:uiPriority w:val="99"/>
    <w:rPr>
      <w:kern w:val="2"/>
      <w:sz w:val="18"/>
      <w:szCs w:val="18"/>
    </w:rPr>
  </w:style>
  <w:style w:type="character" w:customStyle="1" w:styleId="48">
    <w:name w:val="脚注文本 Char"/>
    <w:link w:val="21"/>
    <w:semiHidden/>
    <w:qFormat/>
    <w:uiPriority w:val="0"/>
    <w:rPr>
      <w:rFonts w:ascii="宋体"/>
      <w:kern w:val="2"/>
      <w:sz w:val="18"/>
      <w:szCs w:val="18"/>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Quote"/>
    <w:basedOn w:val="1"/>
    <w:next w:val="1"/>
    <w:link w:val="51"/>
    <w:qFormat/>
    <w:uiPriority w:val="29"/>
    <w:rPr>
      <w:i/>
      <w:iCs/>
      <w:color w:val="000000"/>
    </w:rPr>
  </w:style>
  <w:style w:type="character" w:customStyle="1" w:styleId="51">
    <w:name w:val="引用 Char"/>
    <w:link w:val="50"/>
    <w:qFormat/>
    <w:uiPriority w:val="29"/>
    <w:rPr>
      <w:i/>
      <w:iCs/>
      <w:color w:val="000000"/>
      <w:kern w:val="2"/>
      <w:sz w:val="21"/>
      <w:szCs w:val="21"/>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6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0">
    <w:name w:val="标准文件_段 Char"/>
    <w:link w:val="59"/>
    <w:qFormat/>
    <w:uiPriority w:val="0"/>
    <w:rPr>
      <w:rFonts w:ascii="宋体" w:hAnsi="Times New Roman"/>
      <w:sz w:val="21"/>
    </w:rPr>
  </w:style>
  <w:style w:type="paragraph" w:customStyle="1" w:styleId="61">
    <w:name w:val="标准文件_版本"/>
    <w:basedOn w:val="58"/>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59"/>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59"/>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9"/>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02">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9"/>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9"/>
    <w:qFormat/>
    <w:uiPriority w:val="0"/>
    <w:pPr>
      <w:outlineLvl w:val="4"/>
    </w:pPr>
  </w:style>
  <w:style w:type="paragraph" w:customStyle="1" w:styleId="132">
    <w:name w:val="附录四级无标题条"/>
    <w:basedOn w:val="131"/>
    <w:next w:val="59"/>
    <w:qFormat/>
    <w:uiPriority w:val="0"/>
    <w:pPr>
      <w:outlineLvl w:val="5"/>
    </w:pPr>
  </w:style>
  <w:style w:type="paragraph" w:customStyle="1" w:styleId="133">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9"/>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90"/>
    <w:next w:val="59"/>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9"/>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9"/>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7"/>
    <w:qFormat/>
    <w:uiPriority w:val="0"/>
    <w:pPr>
      <w:spacing w:before="0" w:beforeLines="0" w:after="0" w:afterLines="0"/>
      <w:outlineLvl w:val="9"/>
    </w:pPr>
    <w:rPr>
      <w:rFonts w:ascii="宋体" w:eastAsia="宋体"/>
    </w:rPr>
  </w:style>
  <w:style w:type="paragraph" w:customStyle="1" w:styleId="167">
    <w:name w:val="标准文件_二级无标题"/>
    <w:basedOn w:val="69"/>
    <w:qFormat/>
    <w:uiPriority w:val="0"/>
    <w:pPr>
      <w:spacing w:before="0" w:beforeLines="0" w:after="0" w:afterLines="0"/>
      <w:outlineLvl w:val="9"/>
    </w:pPr>
    <w:rPr>
      <w:rFonts w:ascii="宋体" w:eastAsia="宋体"/>
    </w:rPr>
  </w:style>
  <w:style w:type="paragraph" w:customStyle="1" w:styleId="168">
    <w:name w:val="标准_四级无标题"/>
    <w:basedOn w:val="101"/>
    <w:next w:val="59"/>
    <w:qFormat/>
    <w:uiPriority w:val="0"/>
    <w:rPr>
      <w:rFonts w:eastAsia="宋体"/>
    </w:rPr>
  </w:style>
  <w:style w:type="paragraph" w:customStyle="1" w:styleId="169">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9"/>
    <w:qFormat/>
    <w:uiPriority w:val="0"/>
    <w:pPr>
      <w:numPr>
        <w:ilvl w:val="0"/>
        <w:numId w:val="24"/>
      </w:numPr>
      <w:ind w:firstLine="0" w:firstLineChars="0"/>
    </w:pPr>
    <w:rPr>
      <w:rFonts w:cs="Arial"/>
      <w:szCs w:val="28"/>
    </w:rPr>
  </w:style>
  <w:style w:type="paragraph" w:customStyle="1" w:styleId="172">
    <w:name w:val="标准文件_附录标题"/>
    <w:basedOn w:val="80"/>
    <w:qFormat/>
    <w:uiPriority w:val="0"/>
    <w:pPr>
      <w:numPr>
        <w:ilvl w:val="0"/>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300" w:lineRule="exact"/>
    </w:pPr>
    <w:rPr>
      <w:rFonts w:ascii="Times New Roman" w:hAnsi="Times New Roman"/>
    </w:rPr>
  </w:style>
  <w:style w:type="paragraph" w:customStyle="1" w:styleId="175">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9"/>
    <w:qFormat/>
    <w:uiPriority w:val="0"/>
    <w:pPr>
      <w:ind w:firstLine="0" w:firstLineChars="0"/>
      <w:jc w:val="center"/>
    </w:pPr>
    <w:rPr>
      <w:sz w:val="18"/>
    </w:rPr>
  </w:style>
  <w:style w:type="paragraph" w:customStyle="1" w:styleId="181">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9"/>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paragraph" w:customStyle="1" w:styleId="186">
    <w:name w:val="标准文件_表格续"/>
    <w:basedOn w:val="59"/>
    <w:next w:val="59"/>
    <w:qFormat/>
    <w:uiPriority w:val="0"/>
    <w:pPr>
      <w:jc w:val="center"/>
    </w:pPr>
    <w:rPr>
      <w:rFonts w:ascii="黑体" w:hAnsi="黑体" w:eastAsia="黑体"/>
    </w:rPr>
  </w:style>
  <w:style w:type="character" w:customStyle="1" w:styleId="187">
    <w:name w:val="Placeholder Text"/>
    <w:basedOn w:val="27"/>
    <w:semiHidden/>
    <w:qFormat/>
    <w:uiPriority w:val="99"/>
    <w:rPr>
      <w:color w:val="808080"/>
    </w:rPr>
  </w:style>
  <w:style w:type="paragraph" w:customStyle="1" w:styleId="188">
    <w:name w:val="标准文件_二级项2"/>
    <w:basedOn w:val="59"/>
    <w:qFormat/>
    <w:uiPriority w:val="0"/>
    <w:pPr>
      <w:numPr>
        <w:ilvl w:val="1"/>
        <w:numId w:val="21"/>
      </w:numPr>
      <w:ind w:firstLine="0" w:firstLineChars="0"/>
    </w:pPr>
  </w:style>
  <w:style w:type="paragraph" w:customStyle="1" w:styleId="189">
    <w:name w:val="标准文件_三级项2"/>
    <w:basedOn w:val="59"/>
    <w:qFormat/>
    <w:uiPriority w:val="0"/>
    <w:pPr>
      <w:numPr>
        <w:ilvl w:val="0"/>
        <w:numId w:val="30"/>
      </w:numPr>
      <w:spacing w:line="300" w:lineRule="exact"/>
      <w:ind w:firstLineChars="0"/>
    </w:pPr>
    <w:rPr>
      <w:rFonts w:ascii="Times New Roman"/>
    </w:rPr>
  </w:style>
  <w:style w:type="paragraph" w:customStyle="1" w:styleId="190">
    <w:name w:val="标准文件_一级项2"/>
    <w:basedOn w:val="59"/>
    <w:qFormat/>
    <w:uiPriority w:val="0"/>
    <w:pPr>
      <w:numPr>
        <w:ilvl w:val="0"/>
        <w:numId w:val="31"/>
      </w:numPr>
      <w:spacing w:line="300" w:lineRule="exact"/>
      <w:ind w:firstLineChars="0"/>
    </w:pPr>
    <w:rPr>
      <w:rFonts w:ascii="Times New Roman"/>
    </w:rPr>
  </w:style>
  <w:style w:type="paragraph" w:customStyle="1" w:styleId="191">
    <w:name w:val="标准文件_提示"/>
    <w:basedOn w:val="59"/>
    <w:next w:val="59"/>
    <w:qFormat/>
    <w:uiPriority w:val="0"/>
    <w:pPr>
      <w:ind w:firstLine="420"/>
    </w:pPr>
    <w:rPr>
      <w:rFonts w:ascii="黑体" w:eastAsia="黑体"/>
    </w:rPr>
  </w:style>
  <w:style w:type="character" w:customStyle="1" w:styleId="192">
    <w:name w:val="标准文件_来源"/>
    <w:basedOn w:val="27"/>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2"/>
    <w:qFormat/>
    <w:uiPriority w:val="0"/>
    <w:pPr>
      <w:framePr w:w="3997" w:h="471" w:hRule="exact" w:hSpace="0" w:vSpace="181" w:vAnchor="page" w:hAnchor="page" w:x="1419" w:y="14097"/>
    </w:pPr>
  </w:style>
  <w:style w:type="paragraph" w:customStyle="1" w:styleId="195">
    <w:name w:val="其他实施日期"/>
    <w:basedOn w:val="156"/>
    <w:qFormat/>
    <w:uiPriority w:val="0"/>
    <w:pPr>
      <w:framePr w:w="3997" w:h="471" w:hRule="exact" w:vSpace="181" w:vAnchor="page" w:hAnchor="page" w:x="7089" w:y="14097"/>
    </w:pPr>
  </w:style>
  <w:style w:type="paragraph" w:customStyle="1" w:styleId="196">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9"/>
    <w:qFormat/>
    <w:uiPriority w:val="0"/>
    <w:pPr>
      <w:ind w:left="811" w:firstLine="0" w:firstLineChars="0"/>
    </w:pPr>
    <w:rPr>
      <w:sz w:val="18"/>
    </w:rPr>
  </w:style>
  <w:style w:type="paragraph" w:customStyle="1" w:styleId="207">
    <w:name w:val="标准文件_注X后"/>
    <w:basedOn w:val="59"/>
    <w:qFormat/>
    <w:uiPriority w:val="0"/>
    <w:pPr>
      <w:ind w:left="811" w:firstLine="0" w:firstLineChars="0"/>
    </w:pPr>
    <w:rPr>
      <w:sz w:val="18"/>
    </w:rPr>
  </w:style>
  <w:style w:type="paragraph" w:customStyle="1" w:styleId="208">
    <w:name w:val="标准文件_示例后"/>
    <w:basedOn w:val="59"/>
    <w:qFormat/>
    <w:uiPriority w:val="0"/>
    <w:pPr>
      <w:ind w:left="964" w:firstLine="0" w:firstLineChars="0"/>
    </w:pPr>
    <w:rPr>
      <w:sz w:val="18"/>
    </w:rPr>
  </w:style>
  <w:style w:type="paragraph" w:customStyle="1" w:styleId="209">
    <w:name w:val="标准文件_示例X后"/>
    <w:basedOn w:val="59"/>
    <w:link w:val="210"/>
    <w:qFormat/>
    <w:uiPriority w:val="0"/>
    <w:pPr>
      <w:ind w:left="1049" w:firstLine="0" w:firstLineChars="0"/>
    </w:pPr>
    <w:rPr>
      <w:sz w:val="18"/>
    </w:rPr>
  </w:style>
  <w:style w:type="character" w:customStyle="1" w:styleId="210">
    <w:name w:val="标准文件_示例X后 字符"/>
    <w:basedOn w:val="60"/>
    <w:link w:val="209"/>
    <w:qFormat/>
    <w:uiPriority w:val="0"/>
    <w:rPr>
      <w:rFonts w:ascii="宋体" w:hAnsi="Times New Roman"/>
      <w:sz w:val="18"/>
    </w:rPr>
  </w:style>
  <w:style w:type="paragraph" w:customStyle="1" w:styleId="211">
    <w:name w:val="标准文件_索引项"/>
    <w:basedOn w:val="59"/>
    <w:next w:val="59"/>
    <w:qFormat/>
    <w:uiPriority w:val="0"/>
    <w:pPr>
      <w:tabs>
        <w:tab w:val="right" w:leader="dot" w:pos="9356"/>
      </w:tabs>
      <w:ind w:left="210" w:hanging="210" w:firstLineChars="0"/>
      <w:jc w:val="left"/>
    </w:pPr>
  </w:style>
  <w:style w:type="paragraph" w:customStyle="1" w:styleId="212">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9"/>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9"/>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索引标题"/>
    <w:basedOn w:val="67"/>
    <w:next w:val="59"/>
    <w:qFormat/>
    <w:uiPriority w:val="0"/>
    <w:rPr>
      <w:rFonts w:hAnsi="黑体"/>
    </w:rPr>
  </w:style>
  <w:style w:type="paragraph" w:customStyle="1" w:styleId="223">
    <w:name w:val="标准文件_脚注内容"/>
    <w:basedOn w:val="59"/>
    <w:qFormat/>
    <w:uiPriority w:val="0"/>
    <w:pPr>
      <w:ind w:left="400" w:leftChars="200" w:hanging="200" w:hangingChars="200"/>
    </w:pPr>
    <w:rPr>
      <w:sz w:val="15"/>
    </w:rPr>
  </w:style>
  <w:style w:type="paragraph" w:customStyle="1" w:styleId="224">
    <w:name w:val="标准文件_术语条一"/>
    <w:basedOn w:val="164"/>
    <w:next w:val="59"/>
    <w:qFormat/>
    <w:uiPriority w:val="0"/>
  </w:style>
  <w:style w:type="paragraph" w:customStyle="1" w:styleId="225">
    <w:name w:val="标准文件_术语条二"/>
    <w:basedOn w:val="167"/>
    <w:next w:val="59"/>
    <w:qFormat/>
    <w:uiPriority w:val="0"/>
  </w:style>
  <w:style w:type="paragraph" w:customStyle="1" w:styleId="226">
    <w:name w:val="标准文件_术语条三"/>
    <w:basedOn w:val="166"/>
    <w:next w:val="59"/>
    <w:qFormat/>
    <w:uiPriority w:val="0"/>
  </w:style>
  <w:style w:type="paragraph" w:customStyle="1" w:styleId="227">
    <w:name w:val="标准文件_术语条四"/>
    <w:basedOn w:val="169"/>
    <w:next w:val="59"/>
    <w:qFormat/>
    <w:uiPriority w:val="0"/>
  </w:style>
  <w:style w:type="paragraph" w:customStyle="1" w:styleId="228">
    <w:name w:val="标准文件_术语条五"/>
    <w:basedOn w:val="165"/>
    <w:next w:val="59"/>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7"/>
    <w:qFormat/>
    <w:uiPriority w:val="0"/>
    <w:rPr>
      <w:rFonts w:ascii="黑体" w:eastAsia="黑体"/>
      <w:spacing w:val="85"/>
      <w:w w:val="100"/>
      <w:position w:val="3"/>
      <w:sz w:val="28"/>
      <w:szCs w:val="28"/>
    </w:rPr>
  </w:style>
  <w:style w:type="character" w:customStyle="1" w:styleId="231">
    <w:name w:val="en-code"/>
    <w:basedOn w:val="27"/>
    <w:qFormat/>
    <w:uiPriority w:val="0"/>
  </w:style>
  <w:style w:type="character" w:customStyle="1" w:styleId="232">
    <w:name w:val="font31"/>
    <w:basedOn w:val="27"/>
    <w:qFormat/>
    <w:uiPriority w:val="0"/>
    <w:rPr>
      <w:rFonts w:hint="default" w:ascii="Calibri" w:hAnsi="Calibri" w:cs="Calibri"/>
      <w:color w:val="000000"/>
      <w:sz w:val="22"/>
      <w:szCs w:val="22"/>
      <w:u w:val="none"/>
    </w:rPr>
  </w:style>
  <w:style w:type="character" w:customStyle="1" w:styleId="233">
    <w:name w:val="font11"/>
    <w:basedOn w:val="27"/>
    <w:qFormat/>
    <w:uiPriority w:val="0"/>
    <w:rPr>
      <w:rFonts w:hint="eastAsia" w:ascii="方正书宋_GBK" w:hAnsi="方正书宋_GBK" w:eastAsia="方正书宋_GBK" w:cs="方正书宋_GBK"/>
      <w:color w:val="000000"/>
      <w:sz w:val="22"/>
      <w:szCs w:val="22"/>
      <w:u w:val="none"/>
    </w:rPr>
  </w:style>
  <w:style w:type="character" w:customStyle="1" w:styleId="234">
    <w:name w:val="font01"/>
    <w:basedOn w:val="27"/>
    <w:qFormat/>
    <w:uiPriority w:val="0"/>
    <w:rPr>
      <w:rFonts w:hint="eastAsia" w:ascii="方正书宋_GBK" w:hAnsi="方正书宋_GBK" w:eastAsia="方正书宋_GBK" w:cs="方正书宋_GBK"/>
      <w:color w:val="000000"/>
      <w:sz w:val="22"/>
      <w:szCs w:val="22"/>
      <w:u w:val="single"/>
    </w:rPr>
  </w:style>
  <w:style w:type="paragraph" w:customStyle="1" w:styleId="23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36">
    <w:name w:val="终结线"/>
    <w:basedOn w:val="1"/>
    <w:qFormat/>
    <w:uiPriority w:val="0"/>
    <w:pPr>
      <w:framePr w:hSpace="181" w:vSpace="181" w:wrap="around" w:vAnchor="text" w:hAnchor="margin" w:xAlign="center" w:y="285"/>
    </w:pPr>
  </w:style>
  <w:style w:type="paragraph" w:customStyle="1" w:styleId="237">
    <w:name w:val="三级无"/>
    <w:basedOn w:val="238"/>
    <w:qFormat/>
    <w:uiPriority w:val="0"/>
    <w:pPr>
      <w:spacing w:before="0" w:beforeLines="0" w:after="0" w:afterLines="0"/>
    </w:pPr>
    <w:rPr>
      <w:rFonts w:ascii="宋体" w:eastAsia="宋体"/>
    </w:rPr>
  </w:style>
  <w:style w:type="paragraph" w:customStyle="1" w:styleId="238">
    <w:name w:val="三级条标题"/>
    <w:basedOn w:val="239"/>
    <w:next w:val="241"/>
    <w:qFormat/>
    <w:uiPriority w:val="0"/>
    <w:pPr>
      <w:numPr>
        <w:ilvl w:val="3"/>
        <w:numId w:val="32"/>
      </w:numPr>
      <w:outlineLvl w:val="4"/>
    </w:pPr>
  </w:style>
  <w:style w:type="paragraph" w:customStyle="1" w:styleId="239">
    <w:name w:val="二级条标题"/>
    <w:basedOn w:val="240"/>
    <w:next w:val="241"/>
    <w:qFormat/>
    <w:uiPriority w:val="0"/>
    <w:pPr>
      <w:numPr>
        <w:ilvl w:val="2"/>
        <w:numId w:val="32"/>
      </w:numPr>
      <w:spacing w:before="50" w:after="50"/>
      <w:outlineLvl w:val="3"/>
    </w:pPr>
  </w:style>
  <w:style w:type="paragraph" w:customStyle="1" w:styleId="240">
    <w:name w:val="一级条标题"/>
    <w:next w:val="241"/>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4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4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tif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11</Pages>
  <Words>3475</Words>
  <Characters>4374</Characters>
  <Lines>1</Lines>
  <Paragraphs>1</Paragraphs>
  <TotalTime>0</TotalTime>
  <ScaleCrop>false</ScaleCrop>
  <LinksUpToDate>false</LinksUpToDate>
  <CharactersWithSpaces>4596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2024-06-10T01:02:00Z</dcterms:created>
  <dc:creator>Firebat</dc:creator>
  <dc:description>&lt;config cover="true" show_menu="true" version="1.0.0" doctype="SDKXY"&gt;_x000d_
&lt;/config&gt;</dc:description>
  <cp:lastModifiedBy>张建光</cp:lastModifiedBy>
  <cp:lastPrinted>2025-07-06T12:15:00Z</cp:lastPrinted>
  <dcterms:modified xsi:type="dcterms:W3CDTF">2025-07-22T06:46:37Z</dcterms:modified>
  <dc:title>地方标准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2052-10.8.0.5715</vt:lpwstr>
  </property>
  <property fmtid="{D5CDD505-2E9C-101B-9397-08002B2CF9AE}" pid="16" name="ICV">
    <vt:lpwstr>5D3B3A86D0D80829CED03E682C2CEAD1_43</vt:lpwstr>
  </property>
  <property fmtid="{D5CDD505-2E9C-101B-9397-08002B2CF9AE}" pid="17" name="KSOTemplateDocerSaveRecord">
    <vt:lpwstr>eyJoZGlkIjoiOTcwZmM2OWE1MDE5ZDJmZDU4NzgyN2UzMjExOWE5OTAiLCJ1c2VySWQiOiIyNTI0OTQyMDYifQ==</vt:lpwstr>
  </property>
</Properties>
</file>