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r>
        <w:rPr>
          <w:rFonts w:hint="eastAsia" w:ascii="宋体" w:hAnsi="宋体"/>
          <w:b/>
          <w:kern w:val="0"/>
          <w:sz w:val="44"/>
          <w:szCs w:val="44"/>
        </w:rPr>
        <w:t>宁夏回族自治区</w:t>
      </w:r>
      <w:bookmarkStart w:id="0" w:name="_GoBack"/>
      <w:bookmarkEnd w:id="0"/>
      <w:r>
        <w:rPr>
          <w:rFonts w:hint="eastAsia" w:ascii="宋体" w:hAnsi="宋体"/>
          <w:b/>
          <w:kern w:val="0"/>
          <w:sz w:val="44"/>
          <w:szCs w:val="44"/>
        </w:rPr>
        <w:t>动物疾病预防控制中心2023年部门预算</w:t>
      </w: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jc w:val="center"/>
        <w:outlineLvl w:val="1"/>
        <w:rPr>
          <w:rFonts w:hint="eastAsia" w:ascii="宋体" w:hAnsi="宋体"/>
          <w:b/>
          <w:kern w:val="0"/>
          <w:sz w:val="44"/>
          <w:szCs w:val="44"/>
        </w:rPr>
      </w:pPr>
    </w:p>
    <w:p>
      <w:pPr>
        <w:widowControl/>
        <w:jc w:val="center"/>
        <w:outlineLvl w:val="1"/>
        <w:rPr>
          <w:rFonts w:hint="eastAsia" w:ascii="宋体" w:hAnsi="宋体"/>
          <w:b/>
          <w:kern w:val="0"/>
          <w:sz w:val="44"/>
          <w:szCs w:val="44"/>
        </w:rPr>
      </w:pPr>
      <w:r>
        <w:rPr>
          <w:rFonts w:hint="eastAsia" w:ascii="宋体" w:hAnsi="宋体"/>
          <w:b/>
          <w:kern w:val="0"/>
          <w:sz w:val="44"/>
          <w:szCs w:val="44"/>
        </w:rPr>
        <w:t>目录</w:t>
      </w:r>
    </w:p>
    <w:p>
      <w:pPr>
        <w:widowControl/>
        <w:jc w:val="center"/>
        <w:outlineLvl w:val="1"/>
        <w:rPr>
          <w:rFonts w:hint="eastAsia" w:ascii="宋体" w:hAnsi="宋体"/>
          <w:b/>
          <w:kern w:val="0"/>
          <w:sz w:val="44"/>
          <w:szCs w:val="44"/>
        </w:rPr>
      </w:pPr>
    </w:p>
    <w:p>
      <w:pPr>
        <w:widowControl/>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一、主要职能</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第二部分  2023年部门预算表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一、财政拨款收支预算总表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二、一般公共预算财政拨款支出预算表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三、一般公共预算财政拨款基本支出预算表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四、一般公共预算财政拨款“三公”经费支出预算表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五、政府性基金预算财政拨款支出预算表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六、部门收支预算总表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七、部门收入预算表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八、部门支出预算表</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第三部分  2023年部门预算情况说明</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before="156" w:beforeLines="50"/>
        <w:ind w:firstLine="643" w:firstLineChars="200"/>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jc w:val="center"/>
        <w:outlineLvl w:val="1"/>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宁夏动物疾病预防控制中心2023年部门预算——单位概况</w:t>
      </w:r>
    </w:p>
    <w:p>
      <w:pPr>
        <w:widowControl/>
        <w:jc w:val="center"/>
        <w:outlineLvl w:val="1"/>
        <w:rPr>
          <w:rFonts w:hint="eastAsia" w:ascii="宋体" w:hAnsi="宋体"/>
          <w:b/>
          <w:kern w:val="0"/>
          <w:sz w:val="32"/>
          <w:szCs w:val="32"/>
        </w:rPr>
      </w:pPr>
    </w:p>
    <w:p>
      <w:pPr>
        <w:widowControl/>
        <w:spacing w:line="560" w:lineRule="exact"/>
        <w:ind w:firstLine="480"/>
        <w:jc w:val="left"/>
        <w:rPr>
          <w:rFonts w:hint="eastAsia" w:ascii="黑体" w:hAnsi="黑体" w:eastAsia="黑体" w:cs="宋体"/>
          <w:kern w:val="0"/>
          <w:sz w:val="32"/>
          <w:szCs w:val="32"/>
        </w:rPr>
      </w:pPr>
      <w:r>
        <w:rPr>
          <w:rFonts w:hint="eastAsia" w:ascii="黑体" w:hAnsi="黑体" w:eastAsia="黑体" w:cs="宋体"/>
          <w:kern w:val="0"/>
          <w:sz w:val="32"/>
          <w:szCs w:val="32"/>
        </w:rPr>
        <w:t>　一、主要职能</w:t>
      </w:r>
    </w:p>
    <w:p>
      <w:pPr>
        <w:ind w:firstLine="640" w:firstLineChars="200"/>
        <w:rPr>
          <w:rFonts w:hint="eastAsia" w:ascii="仿宋_GB2312" w:eastAsia="仿宋_GB2312"/>
          <w:sz w:val="32"/>
          <w:szCs w:val="32"/>
        </w:rPr>
      </w:pPr>
      <w:r>
        <w:rPr>
          <w:rFonts w:ascii="仿宋_GB2312" w:eastAsia="仿宋_GB2312"/>
          <w:sz w:val="32"/>
          <w:szCs w:val="32"/>
        </w:rPr>
        <w:t>参与制定并实施全区动物疫病防治规划、计划和技术规程；负责全区动物防疫工作的技术指导，全区动物防疫员的培训、考核、资格认定工作；参与组织全区重大动物疫情的封锁、控制和扑灭工作以及动物疫病的基础免疫工作；负责全区动物疫病普查、区域联防、疫情监测、预警、预报和报告工作；负责全区动物疫病防控</w:t>
      </w:r>
      <w:r>
        <w:rPr>
          <w:rFonts w:hint="eastAsia" w:ascii="仿宋_GB2312" w:eastAsia="仿宋_GB2312"/>
          <w:sz w:val="32"/>
          <w:szCs w:val="32"/>
        </w:rPr>
        <w:t>物资</w:t>
      </w:r>
      <w:r>
        <w:rPr>
          <w:rFonts w:ascii="仿宋_GB2312" w:eastAsia="仿宋_GB2312"/>
          <w:sz w:val="32"/>
          <w:szCs w:val="32"/>
        </w:rPr>
        <w:t>及动物防疫</w:t>
      </w:r>
      <w:r>
        <w:rPr>
          <w:rFonts w:hint="eastAsia" w:ascii="仿宋_GB2312" w:eastAsia="仿宋_GB2312"/>
          <w:sz w:val="32"/>
          <w:szCs w:val="32"/>
        </w:rPr>
        <w:t>标识</w:t>
      </w:r>
      <w:r>
        <w:rPr>
          <w:rFonts w:ascii="仿宋_GB2312" w:eastAsia="仿宋_GB2312"/>
          <w:sz w:val="32"/>
          <w:szCs w:val="32"/>
        </w:rPr>
        <w:t>的采购、储备、供应工作；完成自治区农业农村厅交办的其他工作任务。</w:t>
      </w:r>
      <w:r>
        <w:rPr>
          <w:rFonts w:hint="eastAsia" w:ascii="仿宋_GB2312" w:eastAsia="仿宋_GB2312"/>
          <w:sz w:val="32"/>
          <w:szCs w:val="32"/>
        </w:rPr>
        <w:t xml:space="preserve">      </w:t>
      </w:r>
    </w:p>
    <w:p>
      <w:pPr>
        <w:widowControl/>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宋体"/>
          <w:kern w:val="0"/>
          <w:sz w:val="32"/>
          <w:szCs w:val="32"/>
        </w:rPr>
        <w:t>二、部门预算单位构成</w:t>
      </w:r>
    </w:p>
    <w:p>
      <w:pPr>
        <w:ind w:firstLine="640" w:firstLineChars="200"/>
        <w:rPr>
          <w:rFonts w:hint="eastAsia" w:ascii="仿宋_GB2312" w:eastAsia="仿宋_GB2312"/>
          <w:sz w:val="32"/>
          <w:szCs w:val="32"/>
        </w:rPr>
      </w:pPr>
      <w:r>
        <w:rPr>
          <w:rFonts w:hint="eastAsia" w:ascii="仿宋_GB2312" w:eastAsia="仿宋_GB2312"/>
          <w:sz w:val="32"/>
          <w:szCs w:val="32"/>
        </w:rPr>
        <w:t>宁夏回族自治区动物疾病预防控制中心</w:t>
      </w:r>
      <w:r>
        <w:rPr>
          <w:rFonts w:ascii="仿宋_GB2312" w:eastAsia="仿宋_GB2312"/>
          <w:sz w:val="32"/>
          <w:szCs w:val="32"/>
        </w:rPr>
        <w:t>属农业农村厅二级核算单位</w:t>
      </w:r>
      <w:r>
        <w:rPr>
          <w:rFonts w:hint="eastAsia" w:ascii="仿宋_GB2312" w:eastAsia="仿宋_GB2312"/>
          <w:sz w:val="32"/>
          <w:szCs w:val="32"/>
        </w:rPr>
        <w:t>，</w:t>
      </w:r>
      <w:r>
        <w:rPr>
          <w:rFonts w:ascii="仿宋_GB2312" w:eastAsia="仿宋_GB2312"/>
          <w:sz w:val="32"/>
          <w:szCs w:val="32"/>
        </w:rPr>
        <w:t>本部门为本级核算，无二级预算单位。</w:t>
      </w:r>
    </w:p>
    <w:p>
      <w:pPr>
        <w:sectPr>
          <w:footerReference r:id="rId3" w:type="default"/>
          <w:pgSz w:w="11906" w:h="16838"/>
          <w:pgMar w:top="1440" w:right="1800" w:bottom="1440" w:left="1800" w:header="851" w:footer="992" w:gutter="0"/>
          <w:pgNumType w:fmt="numberInDash"/>
          <w:cols w:space="720" w:num="1"/>
          <w:docGrid w:type="lines" w:linePitch="312" w:charSpace="0"/>
        </w:sectPr>
      </w:pPr>
    </w:p>
    <w:p>
      <w:pPr>
        <w:widowControl/>
        <w:jc w:val="center"/>
        <w:outlineLvl w:val="1"/>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宁夏动物疾病预防控制中心2023年部门预算——预算表</w:t>
      </w:r>
    </w:p>
    <w:p>
      <w:pPr>
        <w:widowControl/>
        <w:jc w:val="left"/>
        <w:outlineLvl w:val="1"/>
        <w:rPr>
          <w:rFonts w:hint="eastAsia" w:ascii="仿宋_GB2312" w:hAnsi="宋体" w:eastAsia="仿宋_GB2312"/>
          <w:b/>
          <w:kern w:val="0"/>
          <w:sz w:val="24"/>
        </w:rPr>
      </w:pPr>
    </w:p>
    <w:p>
      <w:pPr>
        <w:widowControl/>
        <w:ind w:firstLine="640" w:firstLineChars="200"/>
        <w:outlineLvl w:val="1"/>
        <w:rPr>
          <w:rFonts w:hint="eastAsia" w:ascii="黑体" w:hAnsi="宋体" w:eastAsia="黑体"/>
          <w:bCs/>
          <w:kern w:val="0"/>
          <w:sz w:val="32"/>
          <w:szCs w:val="32"/>
        </w:rPr>
      </w:pPr>
      <w:r>
        <w:rPr>
          <w:rFonts w:hint="eastAsia" w:ascii="黑体" w:hAnsi="宋体" w:eastAsia="黑体"/>
          <w:bCs/>
          <w:kern w:val="0"/>
          <w:sz w:val="32"/>
          <w:szCs w:val="32"/>
        </w:rPr>
        <w:t>一、财政拨款收支预算总表</w:t>
      </w:r>
    </w:p>
    <w:p>
      <w:pPr>
        <w:widowControl/>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0" w:type="auto"/>
        <w:tblInd w:w="91" w:type="dxa"/>
        <w:tblLayout w:type="fixed"/>
        <w:tblCellMar>
          <w:top w:w="0" w:type="dxa"/>
          <w:left w:w="108" w:type="dxa"/>
          <w:bottom w:w="0" w:type="dxa"/>
          <w:right w:w="108" w:type="dxa"/>
        </w:tblCellMar>
      </w:tblPr>
      <w:tblGrid>
        <w:gridCol w:w="3901"/>
        <w:gridCol w:w="1558"/>
        <w:gridCol w:w="3717"/>
        <w:gridCol w:w="1417"/>
        <w:gridCol w:w="1486"/>
        <w:gridCol w:w="1623"/>
      </w:tblGrid>
      <w:tr>
        <w:tblPrEx>
          <w:tblCellMar>
            <w:top w:w="0" w:type="dxa"/>
            <w:left w:w="108" w:type="dxa"/>
            <w:bottom w:w="0" w:type="dxa"/>
            <w:right w:w="108" w:type="dxa"/>
          </w:tblCellMar>
        </w:tblPrEx>
        <w:trPr>
          <w:trHeight w:val="348" w:hRule="atLeast"/>
        </w:trPr>
        <w:tc>
          <w:tcPr>
            <w:tcW w:w="5459" w:type="dxa"/>
            <w:gridSpan w:val="2"/>
            <w:tcBorders>
              <w:top w:val="single" w:color="000000" w:sz="8" w:space="0"/>
              <w:left w:val="single" w:color="000000" w:sz="8" w:space="0"/>
              <w:bottom w:val="single" w:color="000000" w:sz="4" w:space="0"/>
              <w:right w:val="single" w:color="000000" w:sz="4" w:space="0"/>
            </w:tcBorders>
            <w:vAlign w:val="center"/>
          </w:tcPr>
          <w:p>
            <w:pPr>
              <w:widowControl/>
              <w:spacing w:line="10" w:lineRule="atLeast"/>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8243" w:type="dxa"/>
            <w:gridSpan w:val="4"/>
            <w:tcBorders>
              <w:top w:val="single" w:color="000000" w:sz="8" w:space="0"/>
              <w:left w:val="nil"/>
              <w:bottom w:val="single" w:color="000000" w:sz="4" w:space="0"/>
              <w:right w:val="single" w:color="000000" w:sz="4" w:space="0"/>
            </w:tcBorders>
            <w:vAlign w:val="center"/>
          </w:tcPr>
          <w:p>
            <w:pPr>
              <w:widowControl/>
              <w:spacing w:line="10" w:lineRule="atLeast"/>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spacing w:line="10" w:lineRule="atLeast"/>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558" w:type="dxa"/>
            <w:tcBorders>
              <w:top w:val="nil"/>
              <w:left w:val="nil"/>
              <w:bottom w:val="single" w:color="000000" w:sz="4" w:space="0"/>
              <w:right w:val="single" w:color="000000" w:sz="4" w:space="0"/>
            </w:tcBorders>
            <w:vAlign w:val="center"/>
          </w:tcPr>
          <w:p>
            <w:pPr>
              <w:widowControl/>
              <w:spacing w:line="10" w:lineRule="atLeast"/>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717" w:type="dxa"/>
            <w:tcBorders>
              <w:top w:val="nil"/>
              <w:left w:val="nil"/>
              <w:bottom w:val="single" w:color="000000" w:sz="4" w:space="0"/>
              <w:right w:val="single" w:color="000000" w:sz="4" w:space="0"/>
            </w:tcBorders>
            <w:vAlign w:val="center"/>
          </w:tcPr>
          <w:p>
            <w:pPr>
              <w:widowControl/>
              <w:spacing w:line="10" w:lineRule="atLeast"/>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526" w:type="dxa"/>
            <w:gridSpan w:val="3"/>
            <w:tcBorders>
              <w:top w:val="single" w:color="000000" w:sz="4" w:space="0"/>
              <w:left w:val="nil"/>
              <w:bottom w:val="single" w:color="000000" w:sz="4" w:space="0"/>
              <w:right w:val="single" w:color="000000" w:sz="4" w:space="0"/>
            </w:tcBorders>
            <w:vAlign w:val="center"/>
          </w:tcPr>
          <w:p>
            <w:pPr>
              <w:widowControl/>
              <w:spacing w:line="10" w:lineRule="atLeast"/>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spacing w:line="10" w:lineRule="atLeast"/>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558" w:type="dxa"/>
            <w:tcBorders>
              <w:top w:val="nil"/>
              <w:left w:val="nil"/>
              <w:bottom w:val="single" w:color="000000" w:sz="4" w:space="0"/>
              <w:right w:val="single" w:color="000000" w:sz="4" w:space="0"/>
            </w:tcBorders>
            <w:vAlign w:val="center"/>
          </w:tcPr>
          <w:p>
            <w:pPr>
              <w:widowControl/>
              <w:spacing w:line="10" w:lineRule="atLeast"/>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717" w:type="dxa"/>
            <w:tcBorders>
              <w:top w:val="nil"/>
              <w:left w:val="nil"/>
              <w:bottom w:val="single" w:color="000000" w:sz="4" w:space="0"/>
              <w:right w:val="single" w:color="000000" w:sz="4" w:space="0"/>
            </w:tcBorders>
            <w:vAlign w:val="center"/>
          </w:tcPr>
          <w:p>
            <w:pPr>
              <w:widowControl/>
              <w:spacing w:line="10" w:lineRule="atLeast"/>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417" w:type="dxa"/>
            <w:tcBorders>
              <w:top w:val="nil"/>
              <w:left w:val="nil"/>
              <w:bottom w:val="single" w:color="000000" w:sz="4" w:space="0"/>
              <w:right w:val="single" w:color="000000" w:sz="4" w:space="0"/>
            </w:tcBorders>
            <w:vAlign w:val="center"/>
          </w:tcPr>
          <w:p>
            <w:pPr>
              <w:widowControl/>
              <w:spacing w:line="10" w:lineRule="atLeast"/>
              <w:jc w:val="center"/>
              <w:rPr>
                <w:rFonts w:ascii="宋体" w:hAnsi="宋体" w:cs="Arial"/>
                <w:color w:val="000000"/>
                <w:kern w:val="0"/>
                <w:sz w:val="22"/>
                <w:szCs w:val="22"/>
              </w:rPr>
            </w:pPr>
            <w:r>
              <w:rPr>
                <w:rFonts w:hint="eastAsia" w:ascii="宋体" w:hAnsi="宋体" w:cs="Arial"/>
                <w:b/>
                <w:color w:val="000000"/>
                <w:kern w:val="0"/>
                <w:sz w:val="22"/>
                <w:szCs w:val="22"/>
              </w:rPr>
              <w:t>小计</w:t>
            </w:r>
          </w:p>
        </w:tc>
        <w:tc>
          <w:tcPr>
            <w:tcW w:w="1486" w:type="dxa"/>
            <w:tcBorders>
              <w:top w:val="nil"/>
              <w:left w:val="nil"/>
              <w:bottom w:val="single" w:color="000000" w:sz="4" w:space="0"/>
              <w:right w:val="single" w:color="000000" w:sz="4" w:space="0"/>
            </w:tcBorders>
            <w:vAlign w:val="center"/>
          </w:tcPr>
          <w:p>
            <w:pPr>
              <w:widowControl/>
              <w:spacing w:line="10" w:lineRule="atLeast"/>
              <w:jc w:val="center"/>
              <w:rPr>
                <w:rFonts w:ascii="宋体" w:hAnsi="宋体" w:cs="Arial"/>
                <w:color w:val="000000"/>
                <w:kern w:val="0"/>
                <w:sz w:val="22"/>
                <w:szCs w:val="22"/>
              </w:rPr>
            </w:pPr>
            <w:r>
              <w:rPr>
                <w:rFonts w:hint="eastAsia" w:ascii="宋体" w:hAnsi="宋体" w:cs="Arial"/>
                <w:b/>
                <w:color w:val="000000"/>
                <w:kern w:val="0"/>
                <w:sz w:val="22"/>
                <w:szCs w:val="22"/>
              </w:rPr>
              <w:t>一般公共预算财政拨款</w:t>
            </w:r>
          </w:p>
        </w:tc>
        <w:tc>
          <w:tcPr>
            <w:tcW w:w="1622" w:type="dxa"/>
            <w:tcBorders>
              <w:top w:val="nil"/>
              <w:left w:val="nil"/>
              <w:bottom w:val="single" w:color="000000" w:sz="4" w:space="0"/>
              <w:right w:val="single" w:color="000000" w:sz="4" w:space="0"/>
            </w:tcBorders>
            <w:vAlign w:val="center"/>
          </w:tcPr>
          <w:p>
            <w:pPr>
              <w:widowControl/>
              <w:spacing w:line="10" w:lineRule="atLeast"/>
              <w:jc w:val="center"/>
              <w:rPr>
                <w:rFonts w:ascii="宋体" w:hAnsi="宋体" w:cs="Arial"/>
                <w:color w:val="000000"/>
                <w:kern w:val="0"/>
                <w:sz w:val="22"/>
                <w:szCs w:val="22"/>
              </w:rPr>
            </w:pPr>
            <w:r>
              <w:rPr>
                <w:rFonts w:hint="eastAsia" w:ascii="宋体" w:hAnsi="宋体" w:cs="Arial"/>
                <w:b/>
                <w:color w:val="000000"/>
                <w:kern w:val="0"/>
                <w:sz w:val="22"/>
                <w:szCs w:val="22"/>
              </w:rPr>
              <w:t>政府性基金预算财政拨款</w:t>
            </w: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sz w:val="22"/>
                <w:szCs w:val="22"/>
              </w:rPr>
              <w:t>1221.59</w:t>
            </w: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417"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0.04</w:t>
            </w:r>
          </w:p>
        </w:tc>
        <w:tc>
          <w:tcPr>
            <w:tcW w:w="1486"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0.04</w:t>
            </w: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single" w:color="auto" w:sz="4" w:space="0"/>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single" w:color="auto" w:sz="4" w:space="0"/>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single" w:color="auto" w:sz="4" w:space="0"/>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417"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138.15</w:t>
            </w:r>
          </w:p>
        </w:tc>
        <w:tc>
          <w:tcPr>
            <w:tcW w:w="1486"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138.15</w:t>
            </w:r>
          </w:p>
        </w:tc>
        <w:tc>
          <w:tcPr>
            <w:tcW w:w="1622" w:type="dxa"/>
            <w:tcBorders>
              <w:top w:val="single" w:color="auto" w:sz="4" w:space="0"/>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single" w:color="auto" w:sz="4" w:space="0"/>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single" w:color="auto" w:sz="4" w:space="0"/>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417"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23.08</w:t>
            </w:r>
          </w:p>
        </w:tc>
        <w:tc>
          <w:tcPr>
            <w:tcW w:w="1486"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23.08</w:t>
            </w:r>
          </w:p>
        </w:tc>
        <w:tc>
          <w:tcPr>
            <w:tcW w:w="1622"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417"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417"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1078.65</w:t>
            </w:r>
          </w:p>
        </w:tc>
        <w:tc>
          <w:tcPr>
            <w:tcW w:w="1486"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1078.65</w:t>
            </w: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（十四）资源勘探工业信息等支出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417"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63.05</w:t>
            </w:r>
          </w:p>
        </w:tc>
        <w:tc>
          <w:tcPr>
            <w:tcW w:w="1486"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63.05</w:t>
            </w: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（二十一）其他支出</w:t>
            </w:r>
          </w:p>
        </w:tc>
        <w:tc>
          <w:tcPr>
            <w:tcW w:w="1417"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p>
        </w:tc>
        <w:tc>
          <w:tcPr>
            <w:tcW w:w="1558"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c>
          <w:tcPr>
            <w:tcW w:w="3717"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w:t>
            </w:r>
          </w:p>
        </w:tc>
        <w:tc>
          <w:tcPr>
            <w:tcW w:w="1417"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本年收入小计</w:t>
            </w: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sz w:val="22"/>
                <w:szCs w:val="22"/>
              </w:rPr>
            </w:pPr>
            <w:r>
              <w:rPr>
                <w:rFonts w:ascii="宋体" w:hAnsi="宋体" w:cs="Arial"/>
                <w:color w:val="000000"/>
                <w:sz w:val="22"/>
                <w:szCs w:val="22"/>
              </w:rPr>
              <w:t>1221.59</w:t>
            </w:r>
          </w:p>
        </w:tc>
        <w:tc>
          <w:tcPr>
            <w:tcW w:w="3717"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本年支出小计</w:t>
            </w:r>
          </w:p>
        </w:tc>
        <w:tc>
          <w:tcPr>
            <w:tcW w:w="1417"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1302.97</w:t>
            </w:r>
          </w:p>
        </w:tc>
        <w:tc>
          <w:tcPr>
            <w:tcW w:w="1486"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1302.97</w:t>
            </w:r>
          </w:p>
        </w:tc>
        <w:tc>
          <w:tcPr>
            <w:tcW w:w="1622"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p>
        </w:tc>
      </w:tr>
      <w:tr>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二、上年结转</w:t>
            </w: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sz w:val="22"/>
                <w:szCs w:val="22"/>
              </w:rPr>
              <w:t>81.38</w:t>
            </w:r>
          </w:p>
        </w:tc>
        <w:tc>
          <w:tcPr>
            <w:tcW w:w="3717"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二、年末结转</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558"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81.38</w:t>
            </w:r>
          </w:p>
        </w:tc>
        <w:tc>
          <w:tcPr>
            <w:tcW w:w="371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417" w:type="dxa"/>
            <w:tcBorders>
              <w:top w:val="nil"/>
              <w:left w:val="nil"/>
              <w:bottom w:val="nil"/>
              <w:right w:val="single" w:color="000000"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3717"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48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4" w:hRule="atLeast"/>
        </w:trPr>
        <w:tc>
          <w:tcPr>
            <w:tcW w:w="3901"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558"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sz w:val="22"/>
                <w:szCs w:val="22"/>
              </w:rPr>
              <w:t>1302.97</w:t>
            </w:r>
          </w:p>
        </w:tc>
        <w:tc>
          <w:tcPr>
            <w:tcW w:w="3717" w:type="dxa"/>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p>
        </w:tc>
        <w:tc>
          <w:tcPr>
            <w:tcW w:w="4526" w:type="dxa"/>
            <w:gridSpan w:val="3"/>
            <w:tcBorders>
              <w:top w:val="single" w:color="000000" w:sz="4" w:space="0"/>
              <w:left w:val="nil"/>
              <w:bottom w:val="single" w:color="000000" w:sz="8" w:space="0"/>
              <w:right w:val="single" w:color="000000"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sz w:val="22"/>
                <w:szCs w:val="22"/>
              </w:rPr>
              <w:t>1302.97</w:t>
            </w:r>
          </w:p>
        </w:tc>
      </w:tr>
    </w:tbl>
    <w:p>
      <w:pPr>
        <w:widowControl/>
        <w:ind w:firstLine="640" w:firstLineChars="200"/>
        <w:outlineLvl w:val="1"/>
        <w:rPr>
          <w:rFonts w:ascii="黑体" w:hAnsi="黑体" w:eastAsia="黑体" w:cs="黑体"/>
          <w:bCs/>
          <w:kern w:val="0"/>
          <w:sz w:val="32"/>
          <w:szCs w:val="32"/>
        </w:rPr>
      </w:pPr>
    </w:p>
    <w:p>
      <w:pPr>
        <w:widowControl/>
        <w:ind w:firstLine="640" w:firstLineChars="200"/>
        <w:outlineLvl w:val="1"/>
        <w:rPr>
          <w:rFonts w:ascii="黑体" w:hAnsi="黑体" w:eastAsia="黑体" w:cs="黑体"/>
          <w:bCs/>
          <w:kern w:val="0"/>
          <w:sz w:val="32"/>
          <w:szCs w:val="32"/>
        </w:rPr>
      </w:pPr>
    </w:p>
    <w:p>
      <w:pPr>
        <w:widowControl/>
        <w:ind w:firstLine="640" w:firstLineChars="200"/>
        <w:outlineLvl w:val="1"/>
        <w:rPr>
          <w:rFonts w:ascii="黑体" w:hAnsi="黑体" w:eastAsia="黑体" w:cs="黑体"/>
          <w:bCs/>
          <w:kern w:val="0"/>
          <w:sz w:val="32"/>
          <w:szCs w:val="32"/>
        </w:rPr>
      </w:pPr>
    </w:p>
    <w:p>
      <w:pPr>
        <w:widowControl/>
        <w:ind w:firstLine="640" w:firstLineChars="200"/>
        <w:outlineLvl w:val="1"/>
        <w:rPr>
          <w:rFonts w:ascii="黑体" w:hAnsi="黑体" w:eastAsia="黑体" w:cs="黑体"/>
          <w:bCs/>
          <w:kern w:val="0"/>
          <w:sz w:val="32"/>
          <w:szCs w:val="32"/>
        </w:rPr>
      </w:pPr>
    </w:p>
    <w:p>
      <w:pPr>
        <w:widowControl/>
        <w:ind w:firstLine="640" w:firstLineChars="200"/>
        <w:outlineLvl w:val="1"/>
        <w:rPr>
          <w:rFonts w:hint="eastAsia" w:ascii="黑体" w:hAnsi="黑体" w:eastAsia="黑体" w:cs="黑体"/>
          <w:bCs/>
          <w:kern w:val="0"/>
          <w:sz w:val="32"/>
          <w:szCs w:val="32"/>
        </w:rPr>
      </w:pPr>
    </w:p>
    <w:p>
      <w:pPr>
        <w:widowControl/>
        <w:ind w:firstLine="640" w:firstLineChars="200"/>
        <w:outlineLvl w:val="1"/>
        <w:rPr>
          <w:rFonts w:hint="eastAsia" w:ascii="黑体" w:hAnsi="黑体" w:eastAsia="黑体" w:cs="黑体"/>
          <w:bCs/>
          <w:kern w:val="0"/>
          <w:sz w:val="32"/>
          <w:szCs w:val="32"/>
        </w:rPr>
      </w:pPr>
      <w:r>
        <w:rPr>
          <w:rFonts w:hint="eastAsia" w:ascii="黑体" w:hAnsi="黑体" w:eastAsia="黑体" w:cs="黑体"/>
          <w:bCs/>
          <w:kern w:val="0"/>
          <w:sz w:val="32"/>
          <w:szCs w:val="32"/>
        </w:rPr>
        <w:t>二、</w:t>
      </w:r>
      <w:r>
        <w:rPr>
          <w:rFonts w:hint="eastAsia" w:ascii="黑体" w:hAnsi="黑体" w:eastAsia="黑体" w:cs="黑体"/>
          <w:kern w:val="0"/>
          <w:sz w:val="32"/>
          <w:szCs w:val="32"/>
        </w:rPr>
        <w:t>一般公共预算财政拨款支出预算表</w:t>
      </w:r>
    </w:p>
    <w:p>
      <w:pPr>
        <w:widowControl/>
        <w:jc w:val="center"/>
        <w:outlineLvl w:val="1"/>
        <w:rPr>
          <w:rFonts w:hint="eastAsia" w:ascii="仿宋_GB2312" w:hAnsi="宋体" w:eastAsia="仿宋_GB2312"/>
          <w:b/>
          <w:bCs/>
          <w:kern w:val="0"/>
          <w:sz w:val="32"/>
          <w:szCs w:val="32"/>
        </w:rPr>
      </w:pPr>
      <w:r>
        <w:rPr>
          <w:rFonts w:hint="eastAsia" w:ascii="仿宋_GB2312" w:hAnsi="宋体" w:eastAsia="仿宋_GB2312"/>
          <w:b/>
          <w:bCs/>
          <w:kern w:val="0"/>
          <w:sz w:val="36"/>
          <w:szCs w:val="36"/>
        </w:rPr>
        <w:t>一般公共预算财政拨款支出预算表</w:t>
      </w:r>
    </w:p>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4454" w:type="dxa"/>
        <w:tblInd w:w="113" w:type="dxa"/>
        <w:tblLayout w:type="fixed"/>
        <w:tblCellMar>
          <w:top w:w="0" w:type="dxa"/>
          <w:left w:w="108" w:type="dxa"/>
          <w:bottom w:w="0" w:type="dxa"/>
          <w:right w:w="108" w:type="dxa"/>
        </w:tblCellMar>
      </w:tblPr>
      <w:tblGrid>
        <w:gridCol w:w="1271"/>
        <w:gridCol w:w="3969"/>
        <w:gridCol w:w="1683"/>
        <w:gridCol w:w="1010"/>
        <w:gridCol w:w="1134"/>
        <w:gridCol w:w="1134"/>
        <w:gridCol w:w="1137"/>
        <w:gridCol w:w="3116"/>
      </w:tblGrid>
      <w:tr>
        <w:tblPrEx>
          <w:tblCellMar>
            <w:top w:w="0" w:type="dxa"/>
            <w:left w:w="108" w:type="dxa"/>
            <w:bottom w:w="0" w:type="dxa"/>
            <w:right w:w="108" w:type="dxa"/>
          </w:tblCellMar>
        </w:tblPrEx>
        <w:trPr>
          <w:trHeight w:val="576" w:hRule="atLeast"/>
        </w:trPr>
        <w:tc>
          <w:tcPr>
            <w:tcW w:w="52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功能分类科目</w:t>
            </w:r>
          </w:p>
        </w:tc>
        <w:tc>
          <w:tcPr>
            <w:tcW w:w="16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2022年执行数（决算数）</w:t>
            </w:r>
          </w:p>
        </w:tc>
        <w:tc>
          <w:tcPr>
            <w:tcW w:w="3278"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2023年预算数</w:t>
            </w:r>
          </w:p>
        </w:tc>
        <w:tc>
          <w:tcPr>
            <w:tcW w:w="4253"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2023年预算数与2022 年执行数（决算数）</w:t>
            </w:r>
          </w:p>
        </w:tc>
      </w:tr>
      <w:tr>
        <w:tblPrEx>
          <w:tblCellMar>
            <w:top w:w="0" w:type="dxa"/>
            <w:left w:w="108" w:type="dxa"/>
            <w:bottom w:w="0" w:type="dxa"/>
            <w:right w:w="108" w:type="dxa"/>
          </w:tblCellMar>
        </w:tblPrEx>
        <w:trPr>
          <w:trHeight w:val="499"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科目名称</w:t>
            </w: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基本支出</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项目支出</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增减额</w:t>
            </w:r>
          </w:p>
        </w:tc>
        <w:tc>
          <w:tcPr>
            <w:tcW w:w="3116"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增减%</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201014</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宁夏回族自治区动物疾病预防控制中心</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1439.46</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1302.97</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703.59</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599.38</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-136.49</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-9.5%</w:t>
            </w:r>
          </w:p>
        </w:tc>
      </w:tr>
      <w:tr>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2060203</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自然科学基金</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-100.0%</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2060499</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其他技术研究与开发支出</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75.06</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0.04</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0.04</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-75.02</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-99.9%</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2080116</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引进人才费用</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3.18</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23.82</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749.1%</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2080502</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事业单位离退休</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43.87</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26.27</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26.27</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-17.6</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-40.1%</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2080505</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机关事业单位基本养老保险缴费支出</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70.99</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56.59</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56.59</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-14.4</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-20.3%</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2080506</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机关事业单位职业年金缴费支出</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80.71</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28.29</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28.29</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-52.42</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-64.9%</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2101102</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事业单位医疗</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25.08</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23.08</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23.08</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-8.0%</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2130104</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事业运行</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532.8</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506.31</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506.31</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-26.49</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-5.0%</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2130108</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病虫害控制</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342.66</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572.34</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572.34</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229.68</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67.0%</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2130122</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农业生产发展</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-100.0%</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2130199</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其他农业农村支出</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136.48</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-136.48</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-100.0%</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2210201</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住房公积金</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66.03</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48.09</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48.09</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-17.94</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-27.2%</w:t>
            </w:r>
          </w:p>
        </w:tc>
      </w:tr>
      <w:tr>
        <w:tblPrEx>
          <w:tblCellMar>
            <w:top w:w="0" w:type="dxa"/>
            <w:left w:w="108" w:type="dxa"/>
            <w:bottom w:w="0" w:type="dxa"/>
            <w:right w:w="108" w:type="dxa"/>
          </w:tblCellMar>
        </w:tblPrEx>
        <w:trPr>
          <w:trHeight w:val="284" w:hRule="atLeast"/>
        </w:trPr>
        <w:tc>
          <w:tcPr>
            <w:tcW w:w="12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2210203</w:t>
            </w:r>
          </w:p>
        </w:tc>
        <w:tc>
          <w:tcPr>
            <w:tcW w:w="3969"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购房补贴</w:t>
            </w:r>
          </w:p>
        </w:tc>
        <w:tc>
          <w:tcPr>
            <w:tcW w:w="168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10.58</w:t>
            </w:r>
          </w:p>
        </w:tc>
        <w:tc>
          <w:tcPr>
            <w:tcW w:w="101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14.96</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14.96</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113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4.38</w:t>
            </w:r>
          </w:p>
        </w:tc>
        <w:tc>
          <w:tcPr>
            <w:tcW w:w="3116" w:type="dxa"/>
            <w:tcBorders>
              <w:top w:val="nil"/>
              <w:left w:val="nil"/>
              <w:bottom w:val="single" w:color="auto" w:sz="4" w:space="0"/>
              <w:right w:val="single" w:color="auto" w:sz="4" w:space="0"/>
            </w:tcBorders>
            <w:vAlign w:val="center"/>
          </w:tcPr>
          <w:p>
            <w:pPr>
              <w:widowControl/>
              <w:jc w:val="center"/>
              <w:rPr>
                <w:rFonts w:hint="eastAsia" w:eastAsia="等线"/>
                <w:color w:val="000000"/>
                <w:kern w:val="0"/>
                <w:sz w:val="22"/>
                <w:szCs w:val="22"/>
              </w:rPr>
            </w:pPr>
            <w:r>
              <w:rPr>
                <w:rFonts w:eastAsia="等线"/>
                <w:color w:val="000000"/>
                <w:kern w:val="0"/>
                <w:sz w:val="22"/>
                <w:szCs w:val="22"/>
              </w:rPr>
              <w:t>41.4%</w:t>
            </w:r>
          </w:p>
        </w:tc>
      </w:tr>
    </w:tbl>
    <w:p>
      <w:pPr>
        <w:widowControl/>
        <w:outlineLvl w:val="1"/>
        <w:rPr>
          <w:rFonts w:hint="eastAsia" w:ascii="黑体" w:hAnsi="黑体" w:eastAsia="黑体" w:cs="黑体"/>
          <w:bCs/>
          <w:kern w:val="0"/>
          <w:sz w:val="32"/>
          <w:szCs w:val="32"/>
        </w:rPr>
      </w:pPr>
    </w:p>
    <w:p>
      <w:pPr>
        <w:widowControl/>
        <w:ind w:firstLine="640" w:firstLineChars="200"/>
        <w:outlineLvl w:val="1"/>
        <w:rPr>
          <w:rFonts w:hint="eastAsia" w:ascii="黑体" w:hAnsi="宋体" w:eastAsia="黑体"/>
          <w:bCs/>
          <w:kern w:val="0"/>
          <w:sz w:val="32"/>
          <w:szCs w:val="32"/>
        </w:rPr>
      </w:pPr>
      <w:r>
        <w:rPr>
          <w:rFonts w:hint="eastAsia" w:ascii="黑体" w:hAnsi="黑体" w:eastAsia="黑体" w:cs="黑体"/>
          <w:bCs/>
          <w:kern w:val="0"/>
          <w:sz w:val="32"/>
          <w:szCs w:val="32"/>
        </w:rPr>
        <w:t>三、</w:t>
      </w:r>
      <w:r>
        <w:rPr>
          <w:rFonts w:hint="eastAsia" w:ascii="黑体" w:hAnsi="黑体" w:eastAsia="黑体" w:cs="黑体"/>
          <w:kern w:val="0"/>
          <w:sz w:val="32"/>
          <w:szCs w:val="32"/>
        </w:rPr>
        <w:t>一般公共预算财政拨款基本支出预算表</w:t>
      </w:r>
    </w:p>
    <w:p>
      <w:pPr>
        <w:widowControl/>
        <w:spacing w:line="520" w:lineRule="exact"/>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4300" w:type="dxa"/>
        <w:tblInd w:w="113" w:type="dxa"/>
        <w:tblLayout w:type="autofit"/>
        <w:tblCellMar>
          <w:top w:w="0" w:type="dxa"/>
          <w:left w:w="108" w:type="dxa"/>
          <w:bottom w:w="0" w:type="dxa"/>
          <w:right w:w="108" w:type="dxa"/>
        </w:tblCellMar>
      </w:tblPr>
      <w:tblGrid>
        <w:gridCol w:w="1190"/>
        <w:gridCol w:w="4050"/>
        <w:gridCol w:w="2112"/>
        <w:gridCol w:w="2798"/>
        <w:gridCol w:w="4150"/>
      </w:tblGrid>
      <w:tr>
        <w:tblPrEx>
          <w:tblCellMar>
            <w:top w:w="0" w:type="dxa"/>
            <w:left w:w="108" w:type="dxa"/>
            <w:bottom w:w="0" w:type="dxa"/>
            <w:right w:w="108" w:type="dxa"/>
          </w:tblCellMar>
        </w:tblPrEx>
        <w:trPr>
          <w:trHeight w:val="288" w:hRule="atLeast"/>
        </w:trPr>
        <w:tc>
          <w:tcPr>
            <w:tcW w:w="52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经济分类科目</w:t>
            </w:r>
          </w:p>
        </w:tc>
        <w:tc>
          <w:tcPr>
            <w:tcW w:w="9060"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基本支出预算</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科目名称</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人员支出</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日常公用支出</w:t>
            </w:r>
          </w:p>
        </w:tc>
      </w:tr>
      <w:tr>
        <w:tblPrEx>
          <w:tblCellMar>
            <w:top w:w="0" w:type="dxa"/>
            <w:left w:w="108" w:type="dxa"/>
            <w:bottom w:w="0" w:type="dxa"/>
            <w:right w:w="108" w:type="dxa"/>
          </w:tblCellMar>
        </w:tblPrEx>
        <w:trPr>
          <w:trHeight w:val="288" w:hRule="atLeast"/>
        </w:trPr>
        <w:tc>
          <w:tcPr>
            <w:tcW w:w="524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总计</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r>
              <w:rPr>
                <w:rFonts w:ascii="宋体" w:hAnsi="宋体" w:cs="宋体"/>
                <w:color w:val="000000"/>
                <w:kern w:val="0"/>
                <w:sz w:val="22"/>
                <w:szCs w:val="22"/>
              </w:rPr>
              <w:t>03.59</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652.39</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51.2</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一、工资福利支出</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624.6</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624.6</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30101</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基本工资</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165.64</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165.64</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30102</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津贴补贴</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71.01</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71.01</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30103</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奖金</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117.84</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117.84</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30106</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伙食补助费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30107</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绩效工资</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87.33</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87.33</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30108</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机关事业单位基本养老保险缴费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56.59</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56.59</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30109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职业年金缴费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28.29</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28.29</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30110</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职工基本医疗保险缴费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23.08</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23.08</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30111</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公务员医疗补助缴费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30112</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其他社会保障缴费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1.73</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30113</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住房公积金</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48.09</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48.09</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30114</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医疗费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30199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其他工资福利支出</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二、商品和服务支出</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51.2</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51.2</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30201</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办公费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30202</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印刷费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r>
      <w:tr>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30203</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咨询费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30204</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手续费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w:t>
            </w:r>
          </w:p>
        </w:tc>
      </w:tr>
      <w:tr>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30205</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水费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30206</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3.53</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3.53</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30207</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邮电费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30208</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取暖费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3.38</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3.38</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30209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物业管理费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7.54</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7.54</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30211</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差旅费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30212</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因公出国（境）费用</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30213</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维修（护）费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30214</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租赁费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30215</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会议费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2.27</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2.27</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30216</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培训费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4.13</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4.13</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30217</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公务接待费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0.2</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30218</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专用材料费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30224</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被装购置费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30225</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专用燃料费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30226</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劳务费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30227</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委托业务费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30228</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工会经费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3.15</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3.15</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30229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福利费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30231</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公务用车运行维护费</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30239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其他交通费用</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30240</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税金及附加费用</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30299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其他商品和服务支出</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三、对个人和家庭的补助</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27.79</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27.79</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30301</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离休费</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30302</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退休费</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20.67</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20.67</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30303</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退职（役）费</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30304</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抚恤金</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30305</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生活补助</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1.52</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30306</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救济费</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30307</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医疗费补助</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5.6</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30308</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助学金</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30309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奖励金</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30310</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个人农业生产补贴</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30311</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代缴社会保险费</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30399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其他对个人和家庭的补助</w:t>
            </w:r>
          </w:p>
        </w:tc>
        <w:tc>
          <w:tcPr>
            <w:tcW w:w="2112"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310</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四、资本性支出</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31002</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办公设备购置</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31003</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专用设备购置</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31007</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信息网络及软件购置更新</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11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31099</w:t>
            </w:r>
          </w:p>
        </w:tc>
        <w:tc>
          <w:tcPr>
            <w:tcW w:w="4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其他资本性支出</w:t>
            </w:r>
          </w:p>
        </w:tc>
        <w:tc>
          <w:tcPr>
            <w:tcW w:w="211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798"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1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widowControl/>
        <w:ind w:firstLine="640" w:firstLineChars="200"/>
        <w:outlineLvl w:val="1"/>
        <w:rPr>
          <w:rFonts w:ascii="黑体" w:hAnsi="宋体" w:eastAsia="黑体"/>
          <w:bCs/>
          <w:kern w:val="0"/>
          <w:sz w:val="32"/>
          <w:szCs w:val="32"/>
        </w:rPr>
      </w:pPr>
    </w:p>
    <w:p>
      <w:pPr>
        <w:widowControl/>
        <w:ind w:firstLine="640" w:firstLineChars="200"/>
        <w:outlineLvl w:val="1"/>
        <w:rPr>
          <w:rFonts w:ascii="黑体" w:hAnsi="宋体" w:eastAsia="黑体"/>
          <w:bCs/>
          <w:kern w:val="0"/>
          <w:sz w:val="32"/>
          <w:szCs w:val="32"/>
        </w:rPr>
      </w:pPr>
    </w:p>
    <w:p>
      <w:pPr>
        <w:widowControl/>
        <w:ind w:firstLine="640" w:firstLineChars="200"/>
        <w:outlineLvl w:val="1"/>
        <w:rPr>
          <w:rFonts w:ascii="黑体" w:hAnsi="宋体" w:eastAsia="黑体"/>
          <w:bCs/>
          <w:kern w:val="0"/>
          <w:sz w:val="32"/>
          <w:szCs w:val="32"/>
        </w:rPr>
      </w:pPr>
    </w:p>
    <w:p>
      <w:pPr>
        <w:widowControl/>
        <w:ind w:firstLine="640" w:firstLineChars="200"/>
        <w:outlineLvl w:val="1"/>
        <w:rPr>
          <w:rFonts w:hint="eastAsia" w:ascii="黑体" w:hAnsi="宋体" w:eastAsia="黑体"/>
          <w:bCs/>
          <w:kern w:val="0"/>
          <w:sz w:val="32"/>
          <w:szCs w:val="32"/>
        </w:rPr>
      </w:pPr>
    </w:p>
    <w:p>
      <w:pPr>
        <w:widowControl/>
        <w:ind w:firstLine="640" w:firstLineChars="200"/>
        <w:outlineLvl w:val="1"/>
        <w:rPr>
          <w:rFonts w:hint="eastAsia" w:ascii="黑体" w:hAnsi="宋体" w:eastAsia="黑体"/>
          <w:bCs/>
          <w:kern w:val="0"/>
          <w:sz w:val="32"/>
          <w:szCs w:val="32"/>
        </w:rPr>
      </w:pPr>
      <w:r>
        <w:rPr>
          <w:rFonts w:hint="eastAsia" w:ascii="黑体" w:hAnsi="宋体" w:eastAsia="黑体"/>
          <w:bCs/>
          <w:kern w:val="0"/>
          <w:sz w:val="32"/>
          <w:szCs w:val="32"/>
        </w:rPr>
        <w:t>四、一般公共预算财政拨款“三公”经费支出预算表</w:t>
      </w:r>
    </w:p>
    <w:p>
      <w:pPr>
        <w:widowControl/>
        <w:ind w:firstLine="720"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一般公共预算财政拨款“三公”经费支出预算表</w:t>
      </w:r>
    </w:p>
    <w:p>
      <w:pPr>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2022年预算数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2022年执行数（决算数）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2023年预算数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公务用车运行维护费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公务用车运行维护费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公务用车运行维护费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24"/>
              </w:rPr>
              <w:t>0.6</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.6</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.6</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.6</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.6</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.6</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.2</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.2</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.2</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bl>
    <w:p>
      <w:pPr>
        <w:widowControl/>
        <w:ind w:firstLine="627" w:firstLineChars="196"/>
        <w:outlineLvl w:val="1"/>
        <w:rPr>
          <w:rFonts w:ascii="黑体" w:hAnsi="宋体" w:eastAsia="黑体"/>
          <w:bCs/>
          <w:kern w:val="0"/>
          <w:sz w:val="32"/>
          <w:szCs w:val="32"/>
        </w:rPr>
      </w:pPr>
    </w:p>
    <w:p>
      <w:pPr>
        <w:widowControl/>
        <w:ind w:firstLine="627" w:firstLineChars="196"/>
        <w:outlineLvl w:val="1"/>
        <w:rPr>
          <w:rFonts w:ascii="黑体" w:hAnsi="宋体" w:eastAsia="黑体"/>
          <w:bCs/>
          <w:kern w:val="0"/>
          <w:sz w:val="32"/>
          <w:szCs w:val="32"/>
        </w:rPr>
      </w:pPr>
    </w:p>
    <w:p>
      <w:pPr>
        <w:widowControl/>
        <w:ind w:firstLine="627" w:firstLineChars="196"/>
        <w:outlineLvl w:val="1"/>
        <w:rPr>
          <w:rFonts w:hint="eastAsia" w:ascii="黑体" w:hAnsi="宋体" w:eastAsia="黑体"/>
          <w:bCs/>
          <w:kern w:val="0"/>
          <w:sz w:val="32"/>
          <w:szCs w:val="32"/>
        </w:rPr>
      </w:pPr>
      <w:r>
        <w:rPr>
          <w:rFonts w:hint="eastAsia" w:ascii="黑体" w:hAnsi="宋体" w:eastAsia="黑体"/>
          <w:bCs/>
          <w:kern w:val="0"/>
          <w:sz w:val="32"/>
          <w:szCs w:val="32"/>
        </w:rPr>
        <w:t>五、政府性基金预算财政拨款支出预算表</w:t>
      </w:r>
    </w:p>
    <w:p>
      <w:pPr>
        <w:widowControl/>
        <w:ind w:firstLine="720"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hint="eastAsia"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4"/>
        <w:tblW w:w="0" w:type="auto"/>
        <w:tblInd w:w="91" w:type="dxa"/>
        <w:tblLayout w:type="fixed"/>
        <w:tblCellMar>
          <w:top w:w="0" w:type="dxa"/>
          <w:left w:w="108" w:type="dxa"/>
          <w:bottom w:w="0" w:type="dxa"/>
          <w:right w:w="108" w:type="dxa"/>
        </w:tblCellMar>
      </w:tblPr>
      <w:tblGrid>
        <w:gridCol w:w="1671"/>
        <w:gridCol w:w="1744"/>
        <w:gridCol w:w="1745"/>
        <w:gridCol w:w="1720"/>
        <w:gridCol w:w="1720"/>
        <w:gridCol w:w="1720"/>
        <w:gridCol w:w="1720"/>
        <w:gridCol w:w="1720"/>
      </w:tblGrid>
      <w:tr>
        <w:tblPrEx>
          <w:tblCellMar>
            <w:top w:w="0" w:type="dxa"/>
            <w:left w:w="108" w:type="dxa"/>
            <w:bottom w:w="0" w:type="dxa"/>
            <w:right w:w="108" w:type="dxa"/>
          </w:tblCellMar>
        </w:tblPrEx>
        <w:trPr>
          <w:trHeight w:val="620" w:hRule="atLeast"/>
        </w:trPr>
        <w:tc>
          <w:tcPr>
            <w:tcW w:w="34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45"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2022年执行数（决算数）</w:t>
            </w:r>
          </w:p>
          <w:p>
            <w:pPr>
              <w:jc w:val="center"/>
              <w:rPr>
                <w:rFonts w:ascii="宋体" w:hAnsi="宋体" w:cs="宋体"/>
                <w:b/>
                <w:bCs/>
                <w:kern w:val="0"/>
                <w:sz w:val="22"/>
                <w:szCs w:val="22"/>
              </w:rPr>
            </w:pPr>
          </w:p>
        </w:tc>
        <w:tc>
          <w:tcPr>
            <w:tcW w:w="5160"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2023年预算数</w:t>
            </w:r>
          </w:p>
        </w:tc>
        <w:tc>
          <w:tcPr>
            <w:tcW w:w="3440" w:type="dxa"/>
            <w:gridSpan w:val="2"/>
            <w:tcBorders>
              <w:top w:val="single" w:color="auto" w:sz="4" w:space="0"/>
              <w:bottom w:val="single" w:color="auto" w:sz="4" w:space="0"/>
              <w:right w:val="single" w:color="auto" w:sz="4" w:space="0"/>
            </w:tcBorders>
            <w:vAlign w:val="center"/>
          </w:tcPr>
          <w:p>
            <w:pPr>
              <w:widowControl/>
              <w:jc w:val="center"/>
              <w:rPr>
                <w:rFonts w:hint="eastAsia"/>
                <w:kern w:val="0"/>
                <w:sz w:val="20"/>
                <w:szCs w:val="20"/>
              </w:rPr>
            </w:pPr>
            <w:r>
              <w:rPr>
                <w:rFonts w:hint="eastAsia" w:ascii="宋体" w:hAnsi="宋体" w:cs="宋体"/>
                <w:b/>
                <w:bCs/>
                <w:kern w:val="0"/>
                <w:sz w:val="22"/>
                <w:szCs w:val="22"/>
              </w:rPr>
              <w:t>2023年预算数与2022年执行数（决算数）</w:t>
            </w:r>
          </w:p>
        </w:tc>
      </w:tr>
      <w:tr>
        <w:tblPrEx>
          <w:tblCellMar>
            <w:top w:w="0" w:type="dxa"/>
            <w:left w:w="108" w:type="dxa"/>
            <w:bottom w:w="0" w:type="dxa"/>
            <w:right w:w="108" w:type="dxa"/>
          </w:tblCellMar>
        </w:tblPrEx>
        <w:trPr>
          <w:trHeight w:val="1051" w:hRule="atLeast"/>
        </w:trPr>
        <w:tc>
          <w:tcPr>
            <w:tcW w:w="167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744"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45"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20" w:type="dxa"/>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小计</w:t>
            </w:r>
          </w:p>
        </w:tc>
        <w:tc>
          <w:tcPr>
            <w:tcW w:w="17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b/>
                <w:bCs/>
                <w:kern w:val="0"/>
                <w:sz w:val="22"/>
                <w:szCs w:val="22"/>
              </w:rPr>
              <w:t>基本支出</w:t>
            </w:r>
            <w:r>
              <w:rPr>
                <w:rFonts w:hint="eastAsia" w:ascii="宋体" w:hAnsi="宋体" w:cs="宋体"/>
                <w:kern w:val="0"/>
                <w:sz w:val="20"/>
                <w:szCs w:val="20"/>
              </w:rPr>
              <w:t>　</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720"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609" w:hRule="atLeast"/>
        </w:trPr>
        <w:tc>
          <w:tcPr>
            <w:tcW w:w="167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4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single" w:color="auto" w:sz="4" w:space="0"/>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single" w:color="auto" w:sz="4" w:space="0"/>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7" w:hRule="atLeast"/>
        </w:trPr>
        <w:tc>
          <w:tcPr>
            <w:tcW w:w="16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44"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45"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0" w:hRule="atLeast"/>
        </w:trPr>
        <w:tc>
          <w:tcPr>
            <w:tcW w:w="167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72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72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72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4" w:hRule="atLeast"/>
        </w:trPr>
        <w:tc>
          <w:tcPr>
            <w:tcW w:w="16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44"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45"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581" w:hRule="atLeast"/>
        </w:trPr>
        <w:tc>
          <w:tcPr>
            <w:tcW w:w="16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44"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45"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c>
          <w:tcPr>
            <w:tcW w:w="1720"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9" w:hRule="atLeast"/>
        </w:trPr>
        <w:tc>
          <w:tcPr>
            <w:tcW w:w="16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7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7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kern w:val="0"/>
                <w:sz w:val="20"/>
                <w:szCs w:val="20"/>
              </w:rPr>
            </w:pPr>
          </w:p>
        </w:tc>
        <w:tc>
          <w:tcPr>
            <w:tcW w:w="17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kern w:val="0"/>
                <w:sz w:val="20"/>
                <w:szCs w:val="20"/>
              </w:rPr>
            </w:pPr>
          </w:p>
        </w:tc>
        <w:tc>
          <w:tcPr>
            <w:tcW w:w="1720" w:type="dxa"/>
            <w:tcBorders>
              <w:top w:val="single" w:color="auto" w:sz="4" w:space="0"/>
              <w:left w:val="single" w:color="auto" w:sz="4" w:space="0"/>
              <w:bottom w:val="single" w:color="auto" w:sz="4" w:space="0"/>
              <w:right w:val="single" w:color="auto" w:sz="4" w:space="0"/>
            </w:tcBorders>
          </w:tcPr>
          <w:p>
            <w:pPr>
              <w:widowControl/>
              <w:jc w:val="left"/>
              <w:rPr>
                <w:kern w:val="0"/>
                <w:sz w:val="20"/>
                <w:szCs w:val="20"/>
              </w:rPr>
            </w:pPr>
          </w:p>
        </w:tc>
        <w:tc>
          <w:tcPr>
            <w:tcW w:w="1720" w:type="dxa"/>
            <w:tcBorders>
              <w:top w:val="single" w:color="auto" w:sz="4" w:space="0"/>
              <w:left w:val="single" w:color="auto" w:sz="4" w:space="0"/>
              <w:bottom w:val="single" w:color="auto" w:sz="4" w:space="0"/>
              <w:right w:val="single" w:color="auto" w:sz="4" w:space="0"/>
            </w:tcBorders>
          </w:tcPr>
          <w:p>
            <w:pPr>
              <w:widowControl/>
              <w:jc w:val="left"/>
              <w:rPr>
                <w:kern w:val="0"/>
                <w:sz w:val="20"/>
                <w:szCs w:val="20"/>
              </w:rPr>
            </w:pPr>
          </w:p>
        </w:tc>
      </w:tr>
    </w:tbl>
    <w:p>
      <w:pPr>
        <w:widowControl/>
        <w:outlineLvl w:val="1"/>
        <w:rPr>
          <w:rFonts w:hint="eastAsia" w:ascii="黑体" w:hAnsi="宋体" w:eastAsia="黑体"/>
          <w:bCs/>
          <w:kern w:val="0"/>
          <w:sz w:val="32"/>
          <w:szCs w:val="32"/>
        </w:rPr>
      </w:pPr>
    </w:p>
    <w:p>
      <w:pPr>
        <w:widowControl/>
        <w:ind w:firstLine="640" w:firstLineChars="200"/>
        <w:outlineLvl w:val="1"/>
        <w:rPr>
          <w:rFonts w:hint="eastAsia" w:ascii="黑体" w:hAnsi="宋体" w:eastAsia="黑体"/>
          <w:bCs/>
          <w:kern w:val="0"/>
          <w:sz w:val="32"/>
          <w:szCs w:val="32"/>
        </w:rPr>
      </w:pPr>
      <w:r>
        <w:rPr>
          <w:rFonts w:hint="eastAsia" w:ascii="黑体" w:hAnsi="宋体" w:eastAsia="黑体"/>
          <w:bCs/>
          <w:kern w:val="0"/>
          <w:sz w:val="32"/>
          <w:szCs w:val="32"/>
        </w:rPr>
        <w:t>六、部门收支预算总表</w:t>
      </w:r>
    </w:p>
    <w:p>
      <w:pPr>
        <w:widowControl/>
        <w:spacing w:line="400" w:lineRule="exact"/>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spacing w:line="400" w:lineRule="exact"/>
        <w:jc w:val="right"/>
        <w:outlineLvl w:val="1"/>
        <w:rPr>
          <w:rFonts w:hint="eastAsia"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4"/>
        <w:tblW w:w="0" w:type="auto"/>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177"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252"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1221.59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81.38</w:t>
            </w:r>
          </w:p>
        </w:tc>
      </w:tr>
      <w:tr>
        <w:tblPrEx>
          <w:tblCellMar>
            <w:top w:w="15" w:type="dxa"/>
            <w:left w:w="108" w:type="dxa"/>
            <w:bottom w:w="15" w:type="dxa"/>
            <w:right w:w="108" w:type="dxa"/>
          </w:tblCellMar>
        </w:tblPrEx>
        <w:trPr>
          <w:trHeight w:val="43"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1221.59</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81.38</w:t>
            </w:r>
          </w:p>
        </w:tc>
      </w:tr>
      <w:tr>
        <w:tblPrEx>
          <w:tblCellMar>
            <w:top w:w="15" w:type="dxa"/>
            <w:left w:w="108" w:type="dxa"/>
            <w:bottom w:w="15" w:type="dxa"/>
            <w:right w:w="108" w:type="dxa"/>
          </w:tblCellMar>
        </w:tblPrEx>
        <w:trPr>
          <w:trHeight w:val="120"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                自治区本级安排</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1221.59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一般公共预算财政拨款支出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81.38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                上级转移支付</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                自治区本级安排</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本级横向转拨财政款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                上级转移支付</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1221.59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1221.59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教育收费</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一般公共预算财政拨款支出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1221.59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本级横向转拨财政款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（1）本级横向转拨财政款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299.90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cs="Arial"/>
                <w:color w:val="000000"/>
                <w:kern w:val="0"/>
                <w:sz w:val="18"/>
                <w:szCs w:val="18"/>
              </w:rPr>
            </w:pPr>
            <w:r>
              <w:rPr>
                <w:rFonts w:hint="eastAsia" w:cs="Arial"/>
                <w:color w:val="000000"/>
                <w:sz w:val="18"/>
                <w:szCs w:val="18"/>
              </w:rPr>
              <w:t>1221.59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1602.87</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381.28</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Arial"/>
                <w:color w:val="000000"/>
                <w:kern w:val="0"/>
                <w:sz w:val="18"/>
                <w:szCs w:val="18"/>
              </w:rPr>
            </w:pPr>
            <w:r>
              <w:rPr>
                <w:rFonts w:hint="eastAsia" w:cs="Arial"/>
                <w:color w:val="000000"/>
                <w:sz w:val="18"/>
                <w:szCs w:val="18"/>
              </w:rPr>
              <w:t>81.38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81.38</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299.90</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299.90</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145"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cs="Arial"/>
                <w:color w:val="000000"/>
                <w:kern w:val="0"/>
                <w:sz w:val="18"/>
                <w:szCs w:val="18"/>
              </w:rPr>
            </w:pPr>
            <w:r>
              <w:rPr>
                <w:rFonts w:hint="eastAsia" w:cs="Arial"/>
                <w:color w:val="000000"/>
                <w:sz w:val="18"/>
                <w:szCs w:val="18"/>
              </w:rPr>
              <w:t>1602.87</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cs="Arial"/>
                <w:color w:val="000000"/>
                <w:kern w:val="0"/>
                <w:sz w:val="18"/>
                <w:szCs w:val="18"/>
              </w:rPr>
            </w:pPr>
            <w:r>
              <w:rPr>
                <w:rFonts w:hint="eastAsia" w:cs="Arial"/>
                <w:color w:val="000000"/>
                <w:sz w:val="18"/>
                <w:szCs w:val="18"/>
              </w:rPr>
              <w:t>1602.87</w:t>
            </w:r>
          </w:p>
        </w:tc>
      </w:tr>
    </w:tbl>
    <w:p>
      <w:pPr>
        <w:widowControl/>
        <w:jc w:val="left"/>
        <w:outlineLvl w:val="1"/>
        <w:rPr>
          <w:rFonts w:ascii="黑体" w:hAnsi="宋体" w:eastAsia="黑体"/>
          <w:kern w:val="0"/>
          <w:sz w:val="32"/>
          <w:szCs w:val="32"/>
        </w:rPr>
      </w:pPr>
      <w:r>
        <w:rPr>
          <w:rFonts w:hint="eastAsia" w:ascii="黑体" w:hAnsi="宋体" w:eastAsia="黑体"/>
          <w:kern w:val="0"/>
          <w:sz w:val="32"/>
          <w:szCs w:val="32"/>
        </w:rPr>
        <w:t xml:space="preserve">    七、部门收入预算表</w:t>
      </w: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0" w:type="auto"/>
        <w:tblInd w:w="93" w:type="dxa"/>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auto" w:sz="4" w:space="0"/>
              <w:left w:val="single" w:color="auto" w:sz="4" w:space="0"/>
              <w:bottom w:val="single" w:color="auto" w:sz="4" w:space="0"/>
              <w:right w:val="nil"/>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cs="Arial"/>
                <w:color w:val="000000"/>
                <w:kern w:val="0"/>
                <w:sz w:val="18"/>
                <w:szCs w:val="18"/>
              </w:rPr>
            </w:pPr>
            <w:r>
              <w:rPr>
                <w:rFonts w:hint="eastAsia" w:cs="Arial"/>
                <w:color w:val="000000"/>
                <w:sz w:val="18"/>
                <w:szCs w:val="18"/>
              </w:rPr>
              <w:t>1602.87</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r>
              <w:rPr>
                <w:rFonts w:hint="eastAsia" w:cs="Arial"/>
                <w:color w:val="000000"/>
                <w:sz w:val="18"/>
                <w:szCs w:val="18"/>
              </w:rPr>
              <w:t>1221.59</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r>
              <w:rPr>
                <w:rFonts w:hint="eastAsia" w:cs="Arial"/>
                <w:color w:val="000000"/>
                <w:sz w:val="18"/>
                <w:szCs w:val="18"/>
              </w:rPr>
              <w:t>1221.59</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auto" w:sz="4" w:space="0"/>
            </w:tcBorders>
            <w:vAlign w:val="bottom"/>
          </w:tcPr>
          <w:p>
            <w:pPr>
              <w:widowControl/>
              <w:jc w:val="center"/>
              <w:rPr>
                <w:rFonts w:ascii="宋体" w:hAnsi="宋体" w:cs="宋体"/>
                <w:color w:val="000000"/>
                <w:kern w:val="0"/>
                <w:sz w:val="22"/>
                <w:szCs w:val="22"/>
              </w:rPr>
            </w:pPr>
          </w:p>
        </w:tc>
        <w:tc>
          <w:tcPr>
            <w:tcW w:w="86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22"/>
                <w:szCs w:val="22"/>
              </w:rPr>
            </w:pPr>
          </w:p>
        </w:tc>
        <w:tc>
          <w:tcPr>
            <w:tcW w:w="839"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22"/>
                <w:szCs w:val="22"/>
              </w:rPr>
            </w:pPr>
          </w:p>
        </w:tc>
        <w:tc>
          <w:tcPr>
            <w:tcW w:w="840" w:type="dxa"/>
            <w:tcBorders>
              <w:top w:val="single" w:color="000000" w:sz="4" w:space="0"/>
              <w:left w:val="single" w:color="auto"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r>
              <w:rPr>
                <w:rFonts w:hint="eastAsia" w:cs="Arial"/>
                <w:color w:val="000000"/>
                <w:sz w:val="18"/>
                <w:szCs w:val="18"/>
              </w:rPr>
              <w:t>381.28</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22"/>
                <w:szCs w:val="22"/>
              </w:rPr>
            </w:pPr>
            <w:r>
              <w:rPr>
                <w:rFonts w:hint="eastAsia" w:cs="Arial"/>
                <w:color w:val="000000"/>
                <w:sz w:val="18"/>
                <w:szCs w:val="18"/>
              </w:rPr>
              <w:t>381.28</w:t>
            </w: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6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p>
        </w:tc>
      </w:tr>
    </w:tbl>
    <w:p>
      <w:pPr>
        <w:widowControl/>
        <w:ind w:firstLine="627" w:firstLineChars="196"/>
        <w:jc w:val="left"/>
        <w:outlineLvl w:val="1"/>
        <w:rPr>
          <w:rFonts w:ascii="黑体" w:hAnsi="宋体" w:eastAsia="黑体"/>
          <w:kern w:val="0"/>
          <w:sz w:val="32"/>
          <w:szCs w:val="32"/>
        </w:rPr>
      </w:pPr>
      <w:r>
        <w:rPr>
          <w:rFonts w:hint="eastAsia" w:ascii="黑体" w:hAnsi="宋体" w:eastAsia="黑体"/>
          <w:kern w:val="0"/>
          <w:sz w:val="32"/>
          <w:szCs w:val="32"/>
        </w:rPr>
        <w:t>八、部门支出预算表</w:t>
      </w: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rFonts w:hint="eastAsia"/>
          <w:szCs w:val="21"/>
        </w:rPr>
      </w:pPr>
      <w:r>
        <w:rPr>
          <w:rFonts w:hint="eastAsia" w:ascii="仿宋_GB2312" w:hAnsi="宋体" w:eastAsia="仿宋_GB2312"/>
          <w:kern w:val="0"/>
          <w:sz w:val="32"/>
          <w:szCs w:val="32"/>
        </w:rPr>
        <w:t xml:space="preserve">                                                                           单位：万元</w:t>
      </w:r>
    </w:p>
    <w:tbl>
      <w:tblPr>
        <w:tblStyle w:val="4"/>
        <w:tblW w:w="14283" w:type="dxa"/>
        <w:tblInd w:w="91" w:type="dxa"/>
        <w:tblLayout w:type="fixed"/>
        <w:tblCellMar>
          <w:top w:w="15" w:type="dxa"/>
          <w:left w:w="108" w:type="dxa"/>
          <w:bottom w:w="15" w:type="dxa"/>
          <w:right w:w="108" w:type="dxa"/>
        </w:tblCellMar>
      </w:tblPr>
      <w:tblGrid>
        <w:gridCol w:w="1587"/>
        <w:gridCol w:w="1587"/>
        <w:gridCol w:w="1587"/>
        <w:gridCol w:w="1587"/>
        <w:gridCol w:w="1587"/>
        <w:gridCol w:w="1587"/>
        <w:gridCol w:w="1587"/>
        <w:gridCol w:w="1587"/>
        <w:gridCol w:w="1587"/>
      </w:tblGrid>
      <w:tr>
        <w:tblPrEx>
          <w:tblCellMar>
            <w:top w:w="15" w:type="dxa"/>
            <w:left w:w="108" w:type="dxa"/>
            <w:bottom w:w="15" w:type="dxa"/>
            <w:right w:w="108" w:type="dxa"/>
          </w:tblCellMar>
        </w:tblPrEx>
        <w:trPr>
          <w:trHeight w:val="782" w:hRule="atLeast"/>
        </w:trPr>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cs="Arial"/>
                <w:color w:val="000000"/>
                <w:kern w:val="0"/>
                <w:sz w:val="18"/>
                <w:szCs w:val="18"/>
              </w:rPr>
            </w:pPr>
            <w:r>
              <w:rPr>
                <w:rFonts w:hint="eastAsia" w:cs="Arial"/>
                <w:color w:val="000000"/>
                <w:sz w:val="18"/>
                <w:szCs w:val="18"/>
              </w:rPr>
              <w:t>1602.87</w:t>
            </w: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18"/>
                <w:szCs w:val="18"/>
              </w:rPr>
            </w:pPr>
            <w:r>
              <w:rPr>
                <w:rFonts w:hint="eastAsia" w:cs="Arial"/>
                <w:color w:val="000000"/>
                <w:sz w:val="18"/>
                <w:szCs w:val="18"/>
              </w:rPr>
              <w:t>81.38</w:t>
            </w: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18"/>
                <w:szCs w:val="18"/>
              </w:rPr>
            </w:pPr>
            <w:r>
              <w:rPr>
                <w:rFonts w:hint="eastAsia" w:cs="Arial"/>
                <w:color w:val="000000"/>
                <w:sz w:val="18"/>
                <w:szCs w:val="18"/>
              </w:rPr>
              <w:t>1221.59</w:t>
            </w: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18"/>
                <w:szCs w:val="18"/>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18"/>
                <w:szCs w:val="18"/>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18"/>
                <w:szCs w:val="18"/>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18"/>
                <w:szCs w:val="18"/>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 w:val="18"/>
                <w:szCs w:val="18"/>
              </w:rPr>
            </w:pP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cs="Arial"/>
                <w:color w:val="000000"/>
                <w:sz w:val="18"/>
                <w:szCs w:val="18"/>
              </w:rPr>
              <w:t>299.90</w:t>
            </w: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c>
          <w:tcPr>
            <w:tcW w:w="15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Calibri" w:hAnsi="Calibri" w:cs="宋体"/>
                <w:color w:val="000000"/>
                <w:kern w:val="0"/>
                <w:sz w:val="22"/>
                <w:szCs w:val="22"/>
              </w:rPr>
            </w:pPr>
          </w:p>
        </w:tc>
      </w:tr>
    </w:tbl>
    <w:p>
      <w:pPr>
        <w:sectPr>
          <w:pgSz w:w="16838" w:h="11906" w:orient="landscape"/>
          <w:pgMar w:top="1797" w:right="1440" w:bottom="1797" w:left="1440" w:header="851" w:footer="992" w:gutter="0"/>
          <w:pgNumType w:fmt="numberInDash"/>
          <w:cols w:space="720" w:num="1"/>
          <w:docGrid w:type="linesAndChars" w:linePitch="312" w:charSpace="0"/>
        </w:sectPr>
      </w:pPr>
    </w:p>
    <w:p>
      <w:pPr>
        <w:widowControl/>
        <w:jc w:val="center"/>
        <w:outlineLvl w:val="1"/>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宁夏动物疾病预防控制中心2023年部门预算——部门预算情况说明</w:t>
      </w:r>
    </w:p>
    <w:p>
      <w:pPr>
        <w:widowControl/>
        <w:jc w:val="left"/>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0" w:firstLineChars="200"/>
        <w:jc w:val="left"/>
        <w:rPr>
          <w:rFonts w:hint="eastAsia" w:ascii="黑体" w:eastAsia="黑体" w:cs="宋体"/>
          <w:kern w:val="0"/>
          <w:sz w:val="32"/>
          <w:szCs w:val="32"/>
        </w:rPr>
      </w:pPr>
      <w:r>
        <w:rPr>
          <w:rFonts w:hint="eastAsia" w:ascii="黑体" w:eastAsia="黑体" w:cs="宋体"/>
          <w:kern w:val="0"/>
          <w:sz w:val="32"/>
          <w:szCs w:val="32"/>
        </w:rPr>
        <w:t>一、关于宁夏动物疾病预防控制中心2023年财政拨款收支预算情况的总体说明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宁夏动物疾病预防控制中心2023年财政拨款收入预算    万元，其中：本年收入1</w:t>
      </w:r>
      <w:r>
        <w:rPr>
          <w:rFonts w:ascii="仿宋_GB2312" w:hAnsi="宋体" w:eastAsia="仿宋_GB2312" w:cs="宋体"/>
          <w:kern w:val="0"/>
          <w:sz w:val="32"/>
          <w:szCs w:val="32"/>
        </w:rPr>
        <w:t>602.87</w:t>
      </w:r>
      <w:r>
        <w:rPr>
          <w:rFonts w:hint="eastAsia" w:ascii="仿宋_GB2312" w:hAnsi="宋体" w:eastAsia="仿宋_GB2312" w:cs="宋体"/>
          <w:kern w:val="0"/>
          <w:sz w:val="32"/>
          <w:szCs w:val="32"/>
        </w:rPr>
        <w:t>万元，包括一般公共预算拨款1</w:t>
      </w:r>
      <w:r>
        <w:rPr>
          <w:rFonts w:ascii="仿宋_GB2312" w:hAnsi="宋体" w:eastAsia="仿宋_GB2312" w:cs="宋体"/>
          <w:kern w:val="0"/>
          <w:sz w:val="32"/>
          <w:szCs w:val="32"/>
        </w:rPr>
        <w:t>221.59</w:t>
      </w:r>
      <w:r>
        <w:rPr>
          <w:rFonts w:hint="eastAsia" w:ascii="仿宋_GB2312" w:hAnsi="宋体" w:eastAsia="仿宋_GB2312" w:cs="宋体"/>
          <w:kern w:val="0"/>
          <w:sz w:val="32"/>
          <w:szCs w:val="32"/>
        </w:rPr>
        <w:t>万元，政府性基金预算拨款</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元；上年结转结余3</w:t>
      </w:r>
      <w:r>
        <w:rPr>
          <w:rFonts w:ascii="仿宋_GB2312" w:hAnsi="宋体" w:eastAsia="仿宋_GB2312" w:cs="宋体"/>
          <w:kern w:val="0"/>
          <w:sz w:val="32"/>
          <w:szCs w:val="32"/>
        </w:rPr>
        <w:t>81.28</w:t>
      </w:r>
      <w:r>
        <w:rPr>
          <w:rFonts w:hint="eastAsia" w:ascii="仿宋_GB2312" w:hAnsi="宋体" w:eastAsia="仿宋_GB2312" w:cs="宋体"/>
          <w:kern w:val="0"/>
          <w:sz w:val="32"/>
          <w:szCs w:val="32"/>
        </w:rPr>
        <w:t>万元。财政拨款支出预算</w:t>
      </w:r>
      <w:r>
        <w:rPr>
          <w:rFonts w:ascii="仿宋_GB2312" w:hAnsi="宋体" w:eastAsia="仿宋_GB2312" w:cs="宋体"/>
          <w:kern w:val="0"/>
          <w:sz w:val="32"/>
          <w:szCs w:val="32"/>
        </w:rPr>
        <w:t>1302.97</w:t>
      </w:r>
      <w:r>
        <w:rPr>
          <w:rFonts w:hint="eastAsia" w:ascii="仿宋_GB2312" w:hAnsi="宋体" w:eastAsia="仿宋_GB2312" w:cs="宋体"/>
          <w:kern w:val="0"/>
          <w:sz w:val="32"/>
          <w:szCs w:val="32"/>
        </w:rPr>
        <w:t>万元，包括：科学技术支出0</w:t>
      </w:r>
      <w:r>
        <w:rPr>
          <w:rFonts w:ascii="仿宋_GB2312" w:hAnsi="宋体" w:eastAsia="仿宋_GB2312" w:cs="宋体"/>
          <w:kern w:val="0"/>
          <w:sz w:val="32"/>
          <w:szCs w:val="32"/>
        </w:rPr>
        <w:t>.04</w:t>
      </w:r>
      <w:r>
        <w:rPr>
          <w:rFonts w:hint="eastAsia" w:ascii="仿宋_GB2312" w:hAnsi="宋体" w:eastAsia="仿宋_GB2312" w:cs="宋体"/>
          <w:kern w:val="0"/>
          <w:sz w:val="32"/>
          <w:szCs w:val="32"/>
        </w:rPr>
        <w:t>万元；社会保障和就业支出1</w:t>
      </w:r>
      <w:r>
        <w:rPr>
          <w:rFonts w:ascii="仿宋_GB2312" w:hAnsi="宋体" w:eastAsia="仿宋_GB2312" w:cs="宋体"/>
          <w:kern w:val="0"/>
          <w:sz w:val="32"/>
          <w:szCs w:val="32"/>
        </w:rPr>
        <w:t>38.15</w:t>
      </w:r>
      <w:r>
        <w:rPr>
          <w:rFonts w:hint="eastAsia" w:ascii="仿宋_GB2312" w:hAnsi="宋体" w:eastAsia="仿宋_GB2312" w:cs="宋体"/>
          <w:kern w:val="0"/>
          <w:sz w:val="32"/>
          <w:szCs w:val="32"/>
        </w:rPr>
        <w:t>万元；卫生健康支出2</w:t>
      </w:r>
      <w:r>
        <w:rPr>
          <w:rFonts w:ascii="仿宋_GB2312" w:hAnsi="宋体" w:eastAsia="仿宋_GB2312" w:cs="宋体"/>
          <w:kern w:val="0"/>
          <w:sz w:val="32"/>
          <w:szCs w:val="32"/>
        </w:rPr>
        <w:t>3.08</w:t>
      </w:r>
      <w:r>
        <w:rPr>
          <w:rFonts w:hint="eastAsia" w:ascii="仿宋_GB2312" w:hAnsi="宋体" w:eastAsia="仿宋_GB2312" w:cs="宋体"/>
          <w:kern w:val="0"/>
          <w:sz w:val="32"/>
          <w:szCs w:val="32"/>
        </w:rPr>
        <w:t>万元；农林水支出1</w:t>
      </w:r>
      <w:r>
        <w:rPr>
          <w:rFonts w:ascii="仿宋_GB2312" w:hAnsi="宋体" w:eastAsia="仿宋_GB2312" w:cs="宋体"/>
          <w:kern w:val="0"/>
          <w:sz w:val="32"/>
          <w:szCs w:val="32"/>
        </w:rPr>
        <w:t>078.65</w:t>
      </w:r>
      <w:r>
        <w:rPr>
          <w:rFonts w:hint="eastAsia" w:ascii="仿宋_GB2312" w:hAnsi="宋体" w:eastAsia="仿宋_GB2312" w:cs="宋体"/>
          <w:kern w:val="0"/>
          <w:sz w:val="32"/>
          <w:szCs w:val="32"/>
        </w:rPr>
        <w:t>万元；住房保障支出6</w:t>
      </w:r>
      <w:r>
        <w:rPr>
          <w:rFonts w:ascii="仿宋_GB2312" w:hAnsi="宋体" w:eastAsia="仿宋_GB2312" w:cs="宋体"/>
          <w:kern w:val="0"/>
          <w:sz w:val="32"/>
          <w:szCs w:val="32"/>
        </w:rPr>
        <w:t>3.05</w:t>
      </w:r>
      <w:r>
        <w:rPr>
          <w:rFonts w:hint="eastAsia" w:ascii="仿宋_GB2312" w:hAnsi="宋体" w:eastAsia="仿宋_GB2312" w:cs="宋体"/>
          <w:kern w:val="0"/>
          <w:sz w:val="32"/>
          <w:szCs w:val="32"/>
        </w:rPr>
        <w:t xml:space="preserve">万元。 </w:t>
      </w:r>
    </w:p>
    <w:p>
      <w:pPr>
        <w:widowControl/>
        <w:spacing w:line="560" w:lineRule="exact"/>
        <w:ind w:firstLine="480"/>
        <w:jc w:val="left"/>
        <w:rPr>
          <w:rFonts w:hint="eastAsia"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eastAsia="黑体" w:cs="宋体"/>
          <w:kern w:val="0"/>
          <w:sz w:val="32"/>
          <w:szCs w:val="32"/>
        </w:rPr>
        <w:t>宁夏动物疾病预防控制中心</w:t>
      </w:r>
      <w:r>
        <w:rPr>
          <w:rFonts w:hint="eastAsia" w:ascii="黑体" w:hAnsi="宋体" w:eastAsia="黑体" w:cs="宋体"/>
          <w:kern w:val="0"/>
          <w:sz w:val="32"/>
          <w:szCs w:val="32"/>
        </w:rPr>
        <w:t>2023年一般公共预算财政拨款支出情况说明</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宁夏动物疾病预防控制中心2023年一般公共预算财政拨款基本支出1</w:t>
      </w:r>
      <w:r>
        <w:rPr>
          <w:rFonts w:ascii="仿宋_GB2312" w:hAnsi="宋体" w:eastAsia="仿宋_GB2312" w:cs="宋体"/>
          <w:kern w:val="0"/>
          <w:sz w:val="32"/>
          <w:szCs w:val="32"/>
        </w:rPr>
        <w:t>221.59</w:t>
      </w:r>
      <w:r>
        <w:rPr>
          <w:rFonts w:hint="eastAsia" w:ascii="仿宋_GB2312" w:hAnsi="宋体" w:eastAsia="仿宋_GB2312" w:cs="宋体"/>
          <w:kern w:val="0"/>
          <w:sz w:val="32"/>
          <w:szCs w:val="32"/>
        </w:rPr>
        <w:t>元，其中：本年收入安排支出1</w:t>
      </w:r>
      <w:r>
        <w:rPr>
          <w:rFonts w:ascii="仿宋_GB2312" w:hAnsi="宋体" w:eastAsia="仿宋_GB2312" w:cs="宋体"/>
          <w:kern w:val="0"/>
          <w:sz w:val="32"/>
          <w:szCs w:val="32"/>
        </w:rPr>
        <w:t>221.59</w:t>
      </w:r>
      <w:r>
        <w:rPr>
          <w:rFonts w:hint="eastAsia" w:ascii="仿宋_GB2312" w:hAnsi="宋体" w:eastAsia="仿宋_GB2312" w:cs="宋体"/>
          <w:kern w:val="0"/>
          <w:sz w:val="32"/>
          <w:szCs w:val="32"/>
        </w:rPr>
        <w:t>万元，上年结转资金安排支出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元。比2022年执行1</w:t>
      </w:r>
      <w:r>
        <w:rPr>
          <w:rFonts w:ascii="仿宋_GB2312" w:hAnsi="宋体" w:eastAsia="仿宋_GB2312" w:cs="宋体"/>
          <w:kern w:val="0"/>
          <w:sz w:val="32"/>
          <w:szCs w:val="32"/>
        </w:rPr>
        <w:t>364.31</w:t>
      </w:r>
      <w:r>
        <w:rPr>
          <w:rFonts w:hint="eastAsia" w:ascii="仿宋_GB2312" w:hAnsi="宋体" w:eastAsia="仿宋_GB2312" w:cs="宋体"/>
          <w:kern w:val="0"/>
          <w:sz w:val="32"/>
          <w:szCs w:val="32"/>
        </w:rPr>
        <w:t>万元（决算数）减少</w:t>
      </w:r>
      <w:r>
        <w:rPr>
          <w:rFonts w:ascii="仿宋_GB2312" w:hAnsi="宋体" w:eastAsia="仿宋_GB2312" w:cs="宋体"/>
          <w:kern w:val="0"/>
          <w:sz w:val="32"/>
          <w:szCs w:val="32"/>
        </w:rPr>
        <w:t>142.72</w:t>
      </w:r>
      <w:r>
        <w:rPr>
          <w:rFonts w:hint="eastAsia" w:ascii="仿宋_GB2312" w:hAnsi="宋体" w:eastAsia="仿宋_GB2312" w:cs="宋体"/>
          <w:kern w:val="0"/>
          <w:sz w:val="32"/>
          <w:szCs w:val="32"/>
        </w:rPr>
        <w:t>万元，（下降</w:t>
      </w:r>
      <w:r>
        <w:rPr>
          <w:rFonts w:ascii="仿宋_GB2312" w:hAnsi="宋体" w:eastAsia="仿宋_GB2312" w:cs="宋体"/>
          <w:kern w:val="0"/>
          <w:sz w:val="32"/>
          <w:szCs w:val="32"/>
        </w:rPr>
        <w:t>）10.5</w:t>
      </w:r>
      <w:r>
        <w:rPr>
          <w:rFonts w:hint="eastAsia" w:ascii="仿宋_GB2312" w:hAnsi="宋体" w:eastAsia="仿宋_GB2312" w:cs="宋体"/>
          <w:kern w:val="0"/>
          <w:sz w:val="32"/>
          <w:szCs w:val="32"/>
        </w:rPr>
        <w:t>%。</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ascii="仿宋_GB2312" w:hAnsi="宋体" w:eastAsia="仿宋_GB2312" w:cs="宋体"/>
          <w:kern w:val="0"/>
          <w:sz w:val="32"/>
          <w:szCs w:val="32"/>
        </w:rPr>
        <w:t>652.39</w:t>
      </w:r>
      <w:r>
        <w:rPr>
          <w:rFonts w:hint="eastAsia" w:ascii="仿宋_GB2312" w:hAnsi="宋体" w:eastAsia="仿宋_GB2312" w:cs="宋体"/>
          <w:kern w:val="0"/>
          <w:sz w:val="32"/>
          <w:szCs w:val="32"/>
        </w:rPr>
        <w:t>万元，主要包括：基本工资1</w:t>
      </w:r>
      <w:r>
        <w:rPr>
          <w:rFonts w:ascii="仿宋_GB2312" w:hAnsi="宋体" w:eastAsia="仿宋_GB2312" w:cs="宋体"/>
          <w:kern w:val="0"/>
          <w:sz w:val="32"/>
          <w:szCs w:val="32"/>
        </w:rPr>
        <w:t>65.64</w:t>
      </w:r>
      <w:r>
        <w:rPr>
          <w:rFonts w:hint="eastAsia" w:ascii="仿宋_GB2312" w:hAnsi="宋体" w:eastAsia="仿宋_GB2312" w:cs="宋体"/>
          <w:kern w:val="0"/>
          <w:sz w:val="32"/>
          <w:szCs w:val="32"/>
        </w:rPr>
        <w:t>万元、艰苦边远地区津贴9</w:t>
      </w:r>
      <w:r>
        <w:rPr>
          <w:rFonts w:ascii="仿宋_GB2312" w:hAnsi="宋体" w:eastAsia="仿宋_GB2312" w:cs="宋体"/>
          <w:kern w:val="0"/>
          <w:sz w:val="32"/>
          <w:szCs w:val="32"/>
        </w:rPr>
        <w:t>.25</w:t>
      </w:r>
      <w:r>
        <w:rPr>
          <w:rFonts w:hint="eastAsia" w:ascii="仿宋_GB2312" w:hAnsi="宋体" w:eastAsia="仿宋_GB2312" w:cs="宋体"/>
          <w:kern w:val="0"/>
          <w:sz w:val="32"/>
          <w:szCs w:val="32"/>
        </w:rPr>
        <w:t>万元、基础性绩效6</w:t>
      </w:r>
      <w:r>
        <w:rPr>
          <w:rFonts w:ascii="仿宋_GB2312" w:hAnsi="宋体" w:eastAsia="仿宋_GB2312" w:cs="宋体"/>
          <w:kern w:val="0"/>
          <w:sz w:val="32"/>
          <w:szCs w:val="32"/>
        </w:rPr>
        <w:t>1.13</w:t>
      </w:r>
      <w:r>
        <w:rPr>
          <w:rFonts w:hint="eastAsia" w:ascii="仿宋_GB2312" w:hAnsi="宋体" w:eastAsia="仿宋_GB2312" w:cs="宋体"/>
          <w:kern w:val="0"/>
          <w:sz w:val="32"/>
          <w:szCs w:val="32"/>
        </w:rPr>
        <w:t>万元、奖励性绩效2</w:t>
      </w:r>
      <w:r>
        <w:rPr>
          <w:rFonts w:ascii="仿宋_GB2312" w:hAnsi="宋体" w:eastAsia="仿宋_GB2312" w:cs="宋体"/>
          <w:kern w:val="0"/>
          <w:sz w:val="32"/>
          <w:szCs w:val="32"/>
        </w:rPr>
        <w:t>6.2</w:t>
      </w:r>
      <w:r>
        <w:rPr>
          <w:rFonts w:hint="eastAsia" w:ascii="仿宋_GB2312" w:hAnsi="宋体" w:eastAsia="仿宋_GB2312" w:cs="宋体"/>
          <w:kern w:val="0"/>
          <w:sz w:val="32"/>
          <w:szCs w:val="32"/>
        </w:rPr>
        <w:t>万元、住房补贴1</w:t>
      </w:r>
      <w:r>
        <w:rPr>
          <w:rFonts w:ascii="仿宋_GB2312" w:hAnsi="宋体" w:eastAsia="仿宋_GB2312" w:cs="宋体"/>
          <w:kern w:val="0"/>
          <w:sz w:val="32"/>
          <w:szCs w:val="32"/>
        </w:rPr>
        <w:t>4.96</w:t>
      </w:r>
      <w:r>
        <w:rPr>
          <w:rFonts w:hint="eastAsia" w:ascii="仿宋_GB2312" w:hAnsi="宋体" w:eastAsia="仿宋_GB2312" w:cs="宋体"/>
          <w:kern w:val="0"/>
          <w:sz w:val="32"/>
          <w:szCs w:val="32"/>
        </w:rPr>
        <w:t>万元、个人取暖费2</w:t>
      </w:r>
      <w:r>
        <w:rPr>
          <w:rFonts w:ascii="仿宋_GB2312" w:hAnsi="宋体" w:eastAsia="仿宋_GB2312" w:cs="宋体"/>
          <w:kern w:val="0"/>
          <w:sz w:val="32"/>
          <w:szCs w:val="32"/>
        </w:rPr>
        <w:t>0.70</w:t>
      </w:r>
      <w:r>
        <w:rPr>
          <w:rFonts w:hint="eastAsia" w:ascii="仿宋_GB2312" w:hAnsi="宋体" w:eastAsia="仿宋_GB2312" w:cs="宋体"/>
          <w:kern w:val="0"/>
          <w:sz w:val="32"/>
          <w:szCs w:val="32"/>
        </w:rPr>
        <w:t>万元、住房公积金4</w:t>
      </w:r>
      <w:r>
        <w:rPr>
          <w:rFonts w:ascii="仿宋_GB2312" w:hAnsi="宋体" w:eastAsia="仿宋_GB2312" w:cs="宋体"/>
          <w:kern w:val="0"/>
          <w:sz w:val="32"/>
          <w:szCs w:val="32"/>
        </w:rPr>
        <w:t>8.09</w:t>
      </w:r>
      <w:r>
        <w:rPr>
          <w:rFonts w:hint="eastAsia" w:ascii="仿宋_GB2312" w:hAnsi="宋体" w:eastAsia="仿宋_GB2312" w:cs="宋体"/>
          <w:kern w:val="0"/>
          <w:sz w:val="32"/>
          <w:szCs w:val="32"/>
        </w:rPr>
        <w:t>万元、应休未休年休假2</w:t>
      </w:r>
      <w:r>
        <w:rPr>
          <w:rFonts w:ascii="仿宋_GB2312" w:hAnsi="宋体" w:eastAsia="仿宋_GB2312" w:cs="宋体"/>
          <w:kern w:val="0"/>
          <w:sz w:val="32"/>
          <w:szCs w:val="32"/>
        </w:rPr>
        <w:t>6.10</w:t>
      </w:r>
      <w:r>
        <w:rPr>
          <w:rFonts w:hint="eastAsia" w:ascii="仿宋_GB2312" w:hAnsi="宋体" w:eastAsia="仿宋_GB2312" w:cs="宋体"/>
          <w:kern w:val="0"/>
          <w:sz w:val="32"/>
          <w:szCs w:val="32"/>
        </w:rPr>
        <w:t>万元、基础绩效奖9</w:t>
      </w:r>
      <w:r>
        <w:rPr>
          <w:rFonts w:ascii="仿宋_GB2312" w:hAnsi="宋体" w:eastAsia="仿宋_GB2312" w:cs="宋体"/>
          <w:kern w:val="0"/>
          <w:sz w:val="32"/>
          <w:szCs w:val="32"/>
        </w:rPr>
        <w:t>1.4</w:t>
      </w:r>
      <w:r>
        <w:rPr>
          <w:rFonts w:hint="eastAsia" w:ascii="仿宋_GB2312" w:hAnsi="宋体" w:eastAsia="仿宋_GB2312" w:cs="宋体"/>
          <w:kern w:val="0"/>
          <w:sz w:val="32"/>
          <w:szCs w:val="32"/>
        </w:rPr>
        <w:t>万元、年度考核奖效能考核奖2</w:t>
      </w:r>
      <w:r>
        <w:rPr>
          <w:rFonts w:ascii="仿宋_GB2312" w:hAnsi="宋体" w:eastAsia="仿宋_GB2312" w:cs="宋体"/>
          <w:kern w:val="0"/>
          <w:sz w:val="32"/>
          <w:szCs w:val="32"/>
        </w:rPr>
        <w:t>2.4</w:t>
      </w:r>
      <w:r>
        <w:rPr>
          <w:rFonts w:hint="eastAsia" w:ascii="仿宋_GB2312" w:hAnsi="宋体" w:eastAsia="仿宋_GB2312" w:cs="宋体"/>
          <w:kern w:val="0"/>
          <w:sz w:val="32"/>
          <w:szCs w:val="32"/>
        </w:rPr>
        <w:t>万元、年度考核奖综合考评奖4万元、机关事业单位基本养老保险5</w:t>
      </w:r>
      <w:r>
        <w:rPr>
          <w:rFonts w:ascii="仿宋_GB2312" w:hAnsi="宋体" w:eastAsia="仿宋_GB2312" w:cs="宋体"/>
          <w:kern w:val="0"/>
          <w:sz w:val="32"/>
          <w:szCs w:val="32"/>
        </w:rPr>
        <w:t>6.59</w:t>
      </w:r>
      <w:r>
        <w:rPr>
          <w:rFonts w:hint="eastAsia" w:ascii="仿宋_GB2312" w:hAnsi="宋体" w:eastAsia="仿宋_GB2312" w:cs="宋体"/>
          <w:kern w:val="0"/>
          <w:sz w:val="32"/>
          <w:szCs w:val="32"/>
        </w:rPr>
        <w:t>万元、职业年金2</w:t>
      </w:r>
      <w:r>
        <w:rPr>
          <w:rFonts w:ascii="仿宋_GB2312" w:hAnsi="宋体" w:eastAsia="仿宋_GB2312" w:cs="宋体"/>
          <w:kern w:val="0"/>
          <w:sz w:val="32"/>
          <w:szCs w:val="32"/>
        </w:rPr>
        <w:t>8.29</w:t>
      </w:r>
      <w:r>
        <w:rPr>
          <w:rFonts w:hint="eastAsia" w:ascii="仿宋_GB2312" w:hAnsi="宋体" w:eastAsia="仿宋_GB2312" w:cs="宋体"/>
          <w:kern w:val="0"/>
          <w:sz w:val="32"/>
          <w:szCs w:val="32"/>
        </w:rPr>
        <w:t>万元、职工基本医疗保险2</w:t>
      </w:r>
      <w:r>
        <w:rPr>
          <w:rFonts w:ascii="仿宋_GB2312" w:hAnsi="宋体" w:eastAsia="仿宋_GB2312" w:cs="宋体"/>
          <w:kern w:val="0"/>
          <w:sz w:val="32"/>
          <w:szCs w:val="32"/>
        </w:rPr>
        <w:t>3.08</w:t>
      </w:r>
      <w:r>
        <w:rPr>
          <w:rFonts w:hint="eastAsia" w:ascii="仿宋_GB2312" w:hAnsi="宋体" w:eastAsia="仿宋_GB2312" w:cs="宋体"/>
          <w:kern w:val="0"/>
          <w:sz w:val="32"/>
          <w:szCs w:val="32"/>
        </w:rPr>
        <w:t>万元、失业保险1</w:t>
      </w:r>
      <w:r>
        <w:rPr>
          <w:rFonts w:ascii="仿宋_GB2312" w:hAnsi="宋体" w:eastAsia="仿宋_GB2312" w:cs="宋体"/>
          <w:kern w:val="0"/>
          <w:sz w:val="32"/>
          <w:szCs w:val="32"/>
        </w:rPr>
        <w:t>.31</w:t>
      </w:r>
      <w:r>
        <w:rPr>
          <w:rFonts w:hint="eastAsia" w:ascii="仿宋_GB2312" w:hAnsi="宋体" w:eastAsia="仿宋_GB2312" w:cs="宋体"/>
          <w:kern w:val="0"/>
          <w:sz w:val="32"/>
          <w:szCs w:val="32"/>
        </w:rPr>
        <w:t>万元、工伤保险0</w:t>
      </w:r>
      <w:r>
        <w:rPr>
          <w:rFonts w:ascii="仿宋_GB2312" w:hAnsi="宋体" w:eastAsia="仿宋_GB2312" w:cs="宋体"/>
          <w:kern w:val="0"/>
          <w:sz w:val="32"/>
          <w:szCs w:val="32"/>
        </w:rPr>
        <w:t>.42</w:t>
      </w:r>
      <w:r>
        <w:rPr>
          <w:rFonts w:hint="eastAsia" w:ascii="仿宋_GB2312" w:hAnsi="宋体" w:eastAsia="仿宋_GB2312" w:cs="宋体"/>
          <w:kern w:val="0"/>
          <w:sz w:val="32"/>
          <w:szCs w:val="32"/>
        </w:rPr>
        <w:t>万元、体检费3万元、事业编制控制数人员支出2</w:t>
      </w:r>
      <w:r>
        <w:rPr>
          <w:rFonts w:ascii="仿宋_GB2312" w:hAnsi="宋体" w:eastAsia="仿宋_GB2312" w:cs="宋体"/>
          <w:kern w:val="0"/>
          <w:sz w:val="32"/>
          <w:szCs w:val="32"/>
        </w:rPr>
        <w:t>2</w:t>
      </w:r>
      <w:r>
        <w:rPr>
          <w:rFonts w:hint="eastAsia" w:ascii="仿宋_GB2312" w:hAnsi="宋体" w:eastAsia="仿宋_GB2312" w:cs="宋体"/>
          <w:kern w:val="0"/>
          <w:sz w:val="32"/>
          <w:szCs w:val="32"/>
        </w:rPr>
        <w:t>万元、退休民族团结奖1</w:t>
      </w:r>
      <w:r>
        <w:rPr>
          <w:rFonts w:ascii="仿宋_GB2312" w:hAnsi="宋体" w:eastAsia="仿宋_GB2312" w:cs="宋体"/>
          <w:kern w:val="0"/>
          <w:sz w:val="32"/>
          <w:szCs w:val="32"/>
        </w:rPr>
        <w:t>0.2</w:t>
      </w:r>
      <w:r>
        <w:rPr>
          <w:rFonts w:hint="eastAsia" w:ascii="仿宋_GB2312" w:hAnsi="宋体" w:eastAsia="仿宋_GB2312" w:cs="宋体"/>
          <w:kern w:val="0"/>
          <w:sz w:val="32"/>
          <w:szCs w:val="32"/>
        </w:rPr>
        <w:t>万元、退休文明城市奖1</w:t>
      </w:r>
      <w:r>
        <w:rPr>
          <w:rFonts w:ascii="仿宋_GB2312" w:hAnsi="宋体" w:eastAsia="仿宋_GB2312" w:cs="宋体"/>
          <w:kern w:val="0"/>
          <w:sz w:val="32"/>
          <w:szCs w:val="32"/>
        </w:rPr>
        <w:t>0.47</w:t>
      </w:r>
      <w:r>
        <w:rPr>
          <w:rFonts w:hint="eastAsia" w:ascii="仿宋_GB2312" w:hAnsi="宋体" w:eastAsia="仿宋_GB2312" w:cs="宋体"/>
          <w:kern w:val="0"/>
          <w:sz w:val="32"/>
          <w:szCs w:val="32"/>
        </w:rPr>
        <w:t>万元、退休人员医疗补助4</w:t>
      </w:r>
      <w:r>
        <w:rPr>
          <w:rFonts w:ascii="仿宋_GB2312" w:hAnsi="宋体" w:eastAsia="仿宋_GB2312" w:cs="宋体"/>
          <w:kern w:val="0"/>
          <w:sz w:val="32"/>
          <w:szCs w:val="32"/>
        </w:rPr>
        <w:t>.6</w:t>
      </w:r>
      <w:r>
        <w:rPr>
          <w:rFonts w:hint="eastAsia" w:ascii="仿宋_GB2312" w:hAnsi="宋体" w:eastAsia="仿宋_GB2312" w:cs="宋体"/>
          <w:kern w:val="0"/>
          <w:sz w:val="32"/>
          <w:szCs w:val="32"/>
        </w:rPr>
        <w:t>万元、退休体检费1万元、遗属生活费1</w:t>
      </w:r>
      <w:r>
        <w:rPr>
          <w:rFonts w:ascii="仿宋_GB2312" w:hAnsi="宋体" w:eastAsia="仿宋_GB2312" w:cs="宋体"/>
          <w:kern w:val="0"/>
          <w:sz w:val="32"/>
          <w:szCs w:val="32"/>
        </w:rPr>
        <w:t>.52</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ascii="仿宋_GB2312" w:hAnsi="宋体" w:eastAsia="仿宋_GB2312" w:cs="宋体"/>
          <w:kern w:val="0"/>
          <w:sz w:val="32"/>
          <w:szCs w:val="32"/>
        </w:rPr>
        <w:t>51.2</w:t>
      </w:r>
      <w:r>
        <w:rPr>
          <w:rFonts w:hint="eastAsia" w:ascii="仿宋_GB2312" w:hAnsi="宋体" w:eastAsia="仿宋_GB2312" w:cs="宋体"/>
          <w:kern w:val="0"/>
          <w:sz w:val="32"/>
          <w:szCs w:val="32"/>
        </w:rPr>
        <w:t>万元，主要包括：综合定额3</w:t>
      </w:r>
      <w:r>
        <w:rPr>
          <w:rFonts w:ascii="仿宋_GB2312" w:hAnsi="宋体" w:eastAsia="仿宋_GB2312" w:cs="宋体"/>
          <w:kern w:val="0"/>
          <w:sz w:val="32"/>
          <w:szCs w:val="32"/>
        </w:rPr>
        <w:t>3.88</w:t>
      </w:r>
      <w:r>
        <w:rPr>
          <w:rFonts w:hint="eastAsia" w:ascii="仿宋_GB2312" w:hAnsi="宋体" w:eastAsia="仿宋_GB2312" w:cs="宋体"/>
          <w:kern w:val="0"/>
          <w:sz w:val="32"/>
          <w:szCs w:val="32"/>
        </w:rPr>
        <w:t>万元、办公用房取暖费3</w:t>
      </w:r>
      <w:r>
        <w:rPr>
          <w:rFonts w:ascii="仿宋_GB2312" w:hAnsi="宋体" w:eastAsia="仿宋_GB2312" w:cs="宋体"/>
          <w:kern w:val="0"/>
          <w:sz w:val="32"/>
          <w:szCs w:val="32"/>
        </w:rPr>
        <w:t>.38</w:t>
      </w:r>
      <w:r>
        <w:rPr>
          <w:rFonts w:hint="eastAsia" w:ascii="仿宋_GB2312" w:hAnsi="宋体" w:eastAsia="仿宋_GB2312" w:cs="宋体"/>
          <w:kern w:val="0"/>
          <w:sz w:val="32"/>
          <w:szCs w:val="32"/>
        </w:rPr>
        <w:t>万元、物业费7</w:t>
      </w:r>
      <w:r>
        <w:rPr>
          <w:rFonts w:ascii="仿宋_GB2312" w:hAnsi="宋体" w:eastAsia="仿宋_GB2312" w:cs="宋体"/>
          <w:kern w:val="0"/>
          <w:sz w:val="32"/>
          <w:szCs w:val="32"/>
        </w:rPr>
        <w:t>.54万元、会议费</w:t>
      </w:r>
      <w:r>
        <w:rPr>
          <w:rFonts w:hint="eastAsia" w:ascii="仿宋_GB2312" w:hAnsi="宋体" w:eastAsia="仿宋_GB2312" w:cs="宋体"/>
          <w:kern w:val="0"/>
          <w:sz w:val="32"/>
          <w:szCs w:val="32"/>
        </w:rPr>
        <w:t>2</w:t>
      </w:r>
      <w:r>
        <w:rPr>
          <w:rFonts w:ascii="仿宋_GB2312" w:hAnsi="宋体" w:eastAsia="仿宋_GB2312" w:cs="宋体"/>
          <w:kern w:val="0"/>
          <w:sz w:val="32"/>
          <w:szCs w:val="32"/>
        </w:rPr>
        <w:t>.27万元、培训费</w:t>
      </w:r>
      <w:r>
        <w:rPr>
          <w:rFonts w:hint="eastAsia" w:ascii="仿宋_GB2312" w:hAnsi="宋体" w:eastAsia="仿宋_GB2312" w:cs="宋体"/>
          <w:kern w:val="0"/>
          <w:sz w:val="32"/>
          <w:szCs w:val="32"/>
        </w:rPr>
        <w:t>4</w:t>
      </w:r>
      <w:r>
        <w:rPr>
          <w:rFonts w:ascii="仿宋_GB2312" w:hAnsi="宋体" w:eastAsia="仿宋_GB2312" w:cs="宋体"/>
          <w:kern w:val="0"/>
          <w:sz w:val="32"/>
          <w:szCs w:val="32"/>
        </w:rPr>
        <w:t>.13万元。</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宁夏动物疾病预防控制中心2023年一般公共预算财政拨款项目支出599.38万元，其中：本年收入安排支出518万元，上年结转结余资金安排支出81.38万元。包括：</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农林水支出（2</w:t>
      </w:r>
      <w:r>
        <w:rPr>
          <w:rFonts w:ascii="仿宋_GB2312" w:hAnsi="宋体" w:eastAsia="仿宋_GB2312" w:cs="宋体"/>
          <w:kern w:val="0"/>
          <w:sz w:val="32"/>
          <w:szCs w:val="32"/>
        </w:rPr>
        <w:t>13</w:t>
      </w:r>
      <w:r>
        <w:rPr>
          <w:rFonts w:hint="eastAsia" w:ascii="仿宋_GB2312" w:hAnsi="宋体" w:eastAsia="仿宋_GB2312" w:cs="宋体"/>
          <w:kern w:val="0"/>
          <w:sz w:val="32"/>
          <w:szCs w:val="32"/>
        </w:rPr>
        <w:t>类）农业农村（0</w:t>
      </w:r>
      <w:r>
        <w:rPr>
          <w:rFonts w:ascii="仿宋_GB2312" w:hAnsi="宋体" w:eastAsia="仿宋_GB2312" w:cs="宋体"/>
          <w:kern w:val="0"/>
          <w:sz w:val="32"/>
          <w:szCs w:val="32"/>
        </w:rPr>
        <w:t>1</w:t>
      </w:r>
      <w:r>
        <w:rPr>
          <w:rFonts w:hint="eastAsia" w:ascii="仿宋_GB2312" w:hAnsi="宋体" w:eastAsia="仿宋_GB2312" w:cs="宋体"/>
          <w:kern w:val="0"/>
          <w:sz w:val="32"/>
          <w:szCs w:val="32"/>
        </w:rPr>
        <w:t>款）病虫害控制（0</w:t>
      </w:r>
      <w:r>
        <w:rPr>
          <w:rFonts w:ascii="仿宋_GB2312" w:hAnsi="宋体" w:eastAsia="仿宋_GB2312" w:cs="宋体"/>
          <w:kern w:val="0"/>
          <w:sz w:val="32"/>
          <w:szCs w:val="32"/>
        </w:rPr>
        <w:t>8</w:t>
      </w:r>
      <w:r>
        <w:rPr>
          <w:rFonts w:hint="eastAsia" w:ascii="仿宋_GB2312" w:hAnsi="宋体" w:eastAsia="仿宋_GB2312" w:cs="宋体"/>
          <w:kern w:val="0"/>
          <w:sz w:val="32"/>
          <w:szCs w:val="32"/>
        </w:rPr>
        <w:t>项）2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年预算</w:t>
      </w:r>
      <w:r>
        <w:rPr>
          <w:rFonts w:ascii="仿宋_GB2312" w:hAnsi="宋体" w:eastAsia="仿宋_GB2312" w:cs="宋体"/>
          <w:kern w:val="0"/>
          <w:sz w:val="32"/>
          <w:szCs w:val="32"/>
        </w:rPr>
        <w:t>572.34</w:t>
      </w:r>
      <w:r>
        <w:rPr>
          <w:rFonts w:hint="eastAsia" w:ascii="仿宋_GB2312" w:hAnsi="宋体" w:eastAsia="仿宋_GB2312" w:cs="宋体"/>
          <w:kern w:val="0"/>
          <w:sz w:val="32"/>
          <w:szCs w:val="32"/>
        </w:rPr>
        <w:t>万元，其中5</w:t>
      </w:r>
      <w:r>
        <w:rPr>
          <w:rFonts w:ascii="仿宋_GB2312" w:hAnsi="宋体" w:eastAsia="仿宋_GB2312" w:cs="宋体"/>
          <w:kern w:val="0"/>
          <w:sz w:val="32"/>
          <w:szCs w:val="32"/>
        </w:rPr>
        <w:t>4.34</w:t>
      </w:r>
      <w:r>
        <w:rPr>
          <w:rFonts w:hint="eastAsia" w:ascii="仿宋_GB2312" w:hAnsi="宋体" w:eastAsia="仿宋_GB2312" w:cs="宋体"/>
          <w:kern w:val="0"/>
          <w:sz w:val="32"/>
          <w:szCs w:val="32"/>
        </w:rPr>
        <w:t>万元属于上年结转资金；5</w:t>
      </w:r>
      <w:r>
        <w:rPr>
          <w:rFonts w:ascii="仿宋_GB2312" w:hAnsi="宋体" w:eastAsia="仿宋_GB2312" w:cs="宋体"/>
          <w:kern w:val="0"/>
          <w:sz w:val="32"/>
          <w:szCs w:val="32"/>
        </w:rPr>
        <w:t>18</w:t>
      </w:r>
      <w:r>
        <w:rPr>
          <w:rFonts w:hint="eastAsia" w:ascii="仿宋_GB2312" w:hAnsi="宋体" w:eastAsia="仿宋_GB2312" w:cs="宋体"/>
          <w:kern w:val="0"/>
          <w:sz w:val="32"/>
          <w:szCs w:val="32"/>
        </w:rPr>
        <w:t>万属于2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年自治区动物保护项目(重大动物疫病防控)资金，主要用于2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年度全区重大动物疫病防控工作谋划支出。整体较2</w:t>
      </w:r>
      <w:r>
        <w:rPr>
          <w:rFonts w:ascii="仿宋_GB2312" w:hAnsi="宋体" w:eastAsia="仿宋_GB2312" w:cs="宋体"/>
          <w:kern w:val="0"/>
          <w:sz w:val="32"/>
          <w:szCs w:val="32"/>
        </w:rPr>
        <w:t>022</w:t>
      </w:r>
      <w:r>
        <w:rPr>
          <w:rFonts w:hint="eastAsia" w:ascii="仿宋_GB2312" w:hAnsi="宋体" w:eastAsia="仿宋_GB2312" w:cs="宋体"/>
          <w:kern w:val="0"/>
          <w:sz w:val="32"/>
          <w:szCs w:val="32"/>
        </w:rPr>
        <w:t>决算数增长2</w:t>
      </w:r>
      <w:r>
        <w:rPr>
          <w:rFonts w:ascii="仿宋_GB2312" w:hAnsi="宋体" w:eastAsia="仿宋_GB2312" w:cs="宋体"/>
          <w:kern w:val="0"/>
          <w:sz w:val="32"/>
          <w:szCs w:val="32"/>
        </w:rPr>
        <w:t>29.68</w:t>
      </w:r>
      <w:r>
        <w:rPr>
          <w:rFonts w:hint="eastAsia" w:ascii="仿宋_GB2312" w:hAnsi="宋体" w:eastAsia="仿宋_GB2312" w:cs="宋体"/>
          <w:kern w:val="0"/>
          <w:sz w:val="32"/>
          <w:szCs w:val="32"/>
        </w:rPr>
        <w:t>万元，增长6</w:t>
      </w:r>
      <w:r>
        <w:rPr>
          <w:rFonts w:ascii="仿宋_GB2312" w:hAnsi="宋体" w:eastAsia="仿宋_GB2312" w:cs="宋体"/>
          <w:kern w:val="0"/>
          <w:sz w:val="32"/>
          <w:szCs w:val="32"/>
        </w:rPr>
        <w:t>7</w:t>
      </w:r>
      <w:r>
        <w:rPr>
          <w:rFonts w:hint="eastAsia" w:ascii="仿宋_GB2312" w:hAnsi="宋体" w:eastAsia="仿宋_GB2312" w:cs="宋体"/>
          <w:kern w:val="0"/>
          <w:sz w:val="32"/>
          <w:szCs w:val="32"/>
        </w:rPr>
        <w:t>%。</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科学技术支出（2</w:t>
      </w:r>
      <w:r>
        <w:rPr>
          <w:rFonts w:ascii="仿宋_GB2312" w:hAnsi="宋体" w:eastAsia="仿宋_GB2312" w:cs="宋体"/>
          <w:kern w:val="0"/>
          <w:sz w:val="32"/>
          <w:szCs w:val="32"/>
        </w:rPr>
        <w:t>06</w:t>
      </w:r>
      <w:r>
        <w:rPr>
          <w:rFonts w:hint="eastAsia" w:ascii="仿宋_GB2312" w:hAnsi="宋体" w:eastAsia="仿宋_GB2312" w:cs="宋体"/>
          <w:kern w:val="0"/>
          <w:sz w:val="32"/>
          <w:szCs w:val="32"/>
        </w:rPr>
        <w:t>类）技术研究与开发（0</w:t>
      </w:r>
      <w:r>
        <w:rPr>
          <w:rFonts w:ascii="仿宋_GB2312" w:hAnsi="宋体" w:eastAsia="仿宋_GB2312" w:cs="宋体"/>
          <w:kern w:val="0"/>
          <w:sz w:val="32"/>
          <w:szCs w:val="32"/>
        </w:rPr>
        <w:t>4</w:t>
      </w:r>
      <w:r>
        <w:rPr>
          <w:rFonts w:hint="eastAsia" w:ascii="仿宋_GB2312" w:hAnsi="宋体" w:eastAsia="仿宋_GB2312" w:cs="宋体"/>
          <w:kern w:val="0"/>
          <w:sz w:val="32"/>
          <w:szCs w:val="32"/>
        </w:rPr>
        <w:t>款）其他技术研究与开发支出（9</w:t>
      </w:r>
      <w:r>
        <w:rPr>
          <w:rFonts w:ascii="仿宋_GB2312" w:hAnsi="宋体" w:eastAsia="仿宋_GB2312" w:cs="宋体"/>
          <w:kern w:val="0"/>
          <w:sz w:val="32"/>
          <w:szCs w:val="32"/>
        </w:rPr>
        <w:t>9</w:t>
      </w:r>
      <w:r>
        <w:rPr>
          <w:rFonts w:hint="eastAsia" w:ascii="仿宋_GB2312" w:hAnsi="宋体" w:eastAsia="仿宋_GB2312" w:cs="宋体"/>
          <w:kern w:val="0"/>
          <w:sz w:val="32"/>
          <w:szCs w:val="32"/>
        </w:rPr>
        <w:t>项）2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年预算0</w:t>
      </w:r>
      <w:r>
        <w:rPr>
          <w:rFonts w:ascii="仿宋_GB2312" w:hAnsi="宋体" w:eastAsia="仿宋_GB2312" w:cs="宋体"/>
          <w:kern w:val="0"/>
          <w:sz w:val="32"/>
          <w:szCs w:val="32"/>
        </w:rPr>
        <w:t>.04</w:t>
      </w:r>
      <w:r>
        <w:rPr>
          <w:rFonts w:hint="eastAsia" w:ascii="仿宋_GB2312" w:hAnsi="宋体" w:eastAsia="仿宋_GB2312" w:cs="宋体"/>
          <w:kern w:val="0"/>
          <w:sz w:val="32"/>
          <w:szCs w:val="32"/>
        </w:rPr>
        <w:t>万元，全部属于上年结转资金，主要用于黄河流域生态环境保护与高质量发展科技支撑项目谋划支出。</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社会保障和就业支出（2</w:t>
      </w:r>
      <w:r>
        <w:rPr>
          <w:rFonts w:ascii="仿宋_GB2312" w:hAnsi="宋体" w:eastAsia="仿宋_GB2312" w:cs="宋体"/>
          <w:kern w:val="0"/>
          <w:sz w:val="32"/>
          <w:szCs w:val="32"/>
        </w:rPr>
        <w:t>08</w:t>
      </w:r>
      <w:r>
        <w:rPr>
          <w:rFonts w:hint="eastAsia" w:ascii="仿宋_GB2312" w:hAnsi="宋体" w:eastAsia="仿宋_GB2312" w:cs="宋体"/>
          <w:kern w:val="0"/>
          <w:sz w:val="32"/>
          <w:szCs w:val="32"/>
        </w:rPr>
        <w:t>类）人力资源和社会保障管理事务（0</w:t>
      </w:r>
      <w:r>
        <w:rPr>
          <w:rFonts w:ascii="仿宋_GB2312" w:hAnsi="宋体" w:eastAsia="仿宋_GB2312" w:cs="宋体"/>
          <w:kern w:val="0"/>
          <w:sz w:val="32"/>
          <w:szCs w:val="32"/>
        </w:rPr>
        <w:t>1</w:t>
      </w:r>
      <w:r>
        <w:rPr>
          <w:rFonts w:hint="eastAsia" w:ascii="仿宋_GB2312" w:hAnsi="宋体" w:eastAsia="仿宋_GB2312" w:cs="宋体"/>
          <w:kern w:val="0"/>
          <w:sz w:val="32"/>
          <w:szCs w:val="32"/>
        </w:rPr>
        <w:t>款）引进人才费用（</w:t>
      </w:r>
      <w:r>
        <w:rPr>
          <w:rFonts w:ascii="仿宋_GB2312" w:hAnsi="宋体" w:eastAsia="仿宋_GB2312" w:cs="宋体"/>
          <w:kern w:val="0"/>
          <w:sz w:val="32"/>
          <w:szCs w:val="32"/>
        </w:rPr>
        <w:t>16</w:t>
      </w:r>
      <w:r>
        <w:rPr>
          <w:rFonts w:hint="eastAsia" w:ascii="仿宋_GB2312" w:hAnsi="宋体" w:eastAsia="仿宋_GB2312" w:cs="宋体"/>
          <w:kern w:val="0"/>
          <w:sz w:val="32"/>
          <w:szCs w:val="32"/>
        </w:rPr>
        <w:t>项）2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年预算2</w:t>
      </w:r>
      <w:r>
        <w:rPr>
          <w:rFonts w:ascii="仿宋_GB2312" w:hAnsi="宋体" w:eastAsia="仿宋_GB2312" w:cs="宋体"/>
          <w:kern w:val="0"/>
          <w:sz w:val="32"/>
          <w:szCs w:val="32"/>
        </w:rPr>
        <w:t>7</w:t>
      </w:r>
      <w:r>
        <w:rPr>
          <w:rFonts w:hint="eastAsia" w:ascii="仿宋_GB2312" w:hAnsi="宋体" w:eastAsia="仿宋_GB2312" w:cs="宋体"/>
          <w:kern w:val="0"/>
          <w:sz w:val="32"/>
          <w:szCs w:val="32"/>
        </w:rPr>
        <w:t>万元，全部属于上年结转资金，主要用于2022年第四批人才专项资金谋划支出。</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对比2022年项目支出整体执行数（决算数）609.39万元，2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项目支出预算减少10.01万元，减少1.6%。主要用于重大动物疫病监测诊断试剂及应急物资采购128万元、重大动物疾病信息监测平台运行维护费10万元、其他商品和服务支出64万元；重大动物疫病监测专用小型仪器设备采购46万元、动物疫病净化监测试剂及相关实验用品采购270万元、剩余结转上年81.38万元将按原项目计划支出。</w:t>
      </w:r>
    </w:p>
    <w:p>
      <w:pPr>
        <w:widowControl/>
        <w:spacing w:line="560" w:lineRule="exact"/>
        <w:ind w:firstLine="640" w:firstLineChars="200"/>
        <w:jc w:val="left"/>
        <w:rPr>
          <w:rFonts w:hint="eastAsia" w:ascii="黑体" w:hAnsi="宋体" w:eastAsia="黑体" w:cs="宋体"/>
          <w:kern w:val="0"/>
          <w:sz w:val="32"/>
          <w:szCs w:val="32"/>
        </w:rPr>
      </w:pPr>
      <w:r>
        <w:rPr>
          <w:rFonts w:hint="eastAsia" w:ascii="黑体" w:hAnsi="宋体" w:eastAsia="黑体" w:cs="宋体"/>
          <w:kern w:val="0"/>
          <w:sz w:val="32"/>
          <w:szCs w:val="32"/>
        </w:rPr>
        <w:t>三、关于宁夏动物疾病预防控制中心2023年一般公共预算财政拨款“三公”经费预算情况说明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宁夏动物疾病预防控制中心2023年“三公”经费财政拨款预算数为</w:t>
      </w:r>
      <w:r>
        <w:rPr>
          <w:rFonts w:ascii="仿宋_GB2312" w:hAnsi="宋体" w:eastAsia="仿宋_GB2312" w:cs="宋体"/>
          <w:kern w:val="0"/>
          <w:sz w:val="32"/>
          <w:szCs w:val="32"/>
        </w:rPr>
        <w:t>0.2</w:t>
      </w:r>
      <w:r>
        <w:rPr>
          <w:rFonts w:hint="eastAsia" w:ascii="仿宋_GB2312" w:hAnsi="宋体" w:eastAsia="仿宋_GB2312" w:cs="宋体"/>
          <w:kern w:val="0"/>
          <w:sz w:val="32"/>
          <w:szCs w:val="32"/>
        </w:rPr>
        <w:t>万元，其中：因公出国（境）费0</w:t>
      </w:r>
      <w:r>
        <w:rPr>
          <w:rFonts w:ascii="仿宋_GB2312" w:hAnsi="宋体" w:eastAsia="仿宋_GB2312" w:cs="宋体"/>
          <w:kern w:val="0"/>
          <w:sz w:val="32"/>
          <w:szCs w:val="32"/>
        </w:rPr>
        <w:t>.00</w:t>
      </w:r>
      <w:r>
        <w:rPr>
          <w:rFonts w:hint="eastAsia" w:ascii="仿宋_GB2312" w:hAnsi="宋体" w:eastAsia="仿宋_GB2312" w:cs="宋体"/>
          <w:kern w:val="0"/>
          <w:sz w:val="32"/>
          <w:szCs w:val="32"/>
        </w:rPr>
        <w:t>万元，公务用车购置</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元，公务用车运行费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元，公务接待费0</w:t>
      </w:r>
      <w:r>
        <w:rPr>
          <w:rFonts w:ascii="仿宋_GB2312" w:hAnsi="宋体" w:eastAsia="仿宋_GB2312" w:cs="宋体"/>
          <w:kern w:val="0"/>
          <w:sz w:val="32"/>
          <w:szCs w:val="32"/>
        </w:rPr>
        <w:t>.2</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2023年“三公”经费财政拨款预算比2022年减少0</w:t>
      </w:r>
      <w:r>
        <w:rPr>
          <w:rFonts w:ascii="仿宋_GB2312" w:hAnsi="宋体" w:eastAsia="仿宋_GB2312" w:cs="宋体"/>
          <w:kern w:val="0"/>
          <w:sz w:val="32"/>
          <w:szCs w:val="32"/>
        </w:rPr>
        <w:t>.4</w:t>
      </w:r>
      <w:r>
        <w:rPr>
          <w:rFonts w:hint="eastAsia" w:ascii="仿宋_GB2312" w:hAnsi="宋体" w:eastAsia="仿宋_GB2312" w:cs="宋体"/>
          <w:kern w:val="0"/>
          <w:sz w:val="32"/>
          <w:szCs w:val="32"/>
        </w:rPr>
        <w:t>万元，其中：因公出国（境）费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元；公务用车购置费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元；公务用车运行费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元，主要原因公车改革后，我单位没有保留公务用车；公务接待费减少0</w:t>
      </w:r>
      <w:r>
        <w:rPr>
          <w:rFonts w:ascii="仿宋_GB2312" w:hAnsi="宋体" w:eastAsia="仿宋_GB2312" w:cs="宋体"/>
          <w:kern w:val="0"/>
          <w:sz w:val="32"/>
          <w:szCs w:val="32"/>
        </w:rPr>
        <w:t>.4</w:t>
      </w:r>
      <w:r>
        <w:rPr>
          <w:rFonts w:hint="eastAsia" w:ascii="仿宋_GB2312" w:hAnsi="宋体" w:eastAsia="仿宋_GB2312" w:cs="宋体"/>
          <w:kern w:val="0"/>
          <w:sz w:val="32"/>
          <w:szCs w:val="32"/>
        </w:rPr>
        <w:t>万元，主要原因落实政府过紧日子要求，压减“三公”经费支出。</w:t>
      </w:r>
    </w:p>
    <w:p>
      <w:pPr>
        <w:widowControl/>
        <w:spacing w:line="560" w:lineRule="exact"/>
        <w:ind w:firstLine="640" w:firstLineChars="200"/>
        <w:jc w:val="left"/>
        <w:rPr>
          <w:rFonts w:hint="eastAsia" w:ascii="黑体" w:hAnsi="宋体" w:eastAsia="黑体" w:cs="宋体"/>
          <w:kern w:val="0"/>
          <w:sz w:val="32"/>
          <w:szCs w:val="32"/>
        </w:rPr>
      </w:pPr>
      <w:r>
        <w:rPr>
          <w:rFonts w:hint="eastAsia" w:ascii="黑体" w:hAnsi="宋体" w:eastAsia="黑体" w:cs="宋体"/>
          <w:kern w:val="0"/>
          <w:sz w:val="32"/>
          <w:szCs w:val="32"/>
        </w:rPr>
        <w:t>四、关于宁夏动物疾病预防控制中心2023年政府性基金预算拨款情况说明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宁夏动物疾病预防控制中心2023年无政府性基金预算财政拨款收支。</w:t>
      </w:r>
    </w:p>
    <w:p>
      <w:pPr>
        <w:widowControl/>
        <w:spacing w:line="560" w:lineRule="exact"/>
        <w:ind w:firstLine="640" w:firstLineChars="200"/>
        <w:jc w:val="left"/>
        <w:rPr>
          <w:rFonts w:hint="eastAsia" w:ascii="黑体" w:hAnsi="宋体" w:eastAsia="黑体" w:cs="宋体"/>
          <w:kern w:val="0"/>
          <w:sz w:val="32"/>
          <w:szCs w:val="32"/>
        </w:rPr>
      </w:pPr>
      <w:r>
        <w:rPr>
          <w:rFonts w:hint="eastAsia" w:ascii="黑体" w:hAnsi="宋体" w:eastAsia="黑体" w:cs="宋体"/>
          <w:kern w:val="0"/>
          <w:sz w:val="32"/>
          <w:szCs w:val="32"/>
        </w:rPr>
        <w:t>五、关于宁夏动物疾病预防控制中心2023年收支预算情况的总体说明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宁夏动物疾病预防控制中心2023年收入总预算</w:t>
      </w:r>
      <w:r>
        <w:rPr>
          <w:rFonts w:ascii="仿宋_GB2312" w:hAnsi="宋体" w:eastAsia="仿宋_GB2312" w:cs="宋体"/>
          <w:kern w:val="0"/>
          <w:sz w:val="32"/>
          <w:szCs w:val="32"/>
        </w:rPr>
        <w:t>1602.87</w:t>
      </w:r>
      <w:r>
        <w:rPr>
          <w:rFonts w:hint="eastAsia" w:ascii="仿宋_GB2312" w:hAnsi="宋体" w:eastAsia="仿宋_GB2312" w:cs="宋体"/>
          <w:kern w:val="0"/>
          <w:sz w:val="32"/>
          <w:szCs w:val="32"/>
        </w:rPr>
        <w:t>万元，其中：本年收入</w:t>
      </w:r>
      <w:r>
        <w:rPr>
          <w:rFonts w:ascii="仿宋_GB2312" w:hAnsi="宋体" w:eastAsia="仿宋_GB2312" w:cs="宋体"/>
          <w:kern w:val="0"/>
          <w:sz w:val="32"/>
          <w:szCs w:val="32"/>
        </w:rPr>
        <w:t>1221.59</w:t>
      </w:r>
      <w:r>
        <w:rPr>
          <w:rFonts w:hint="eastAsia" w:ascii="仿宋_GB2312" w:hAnsi="宋体" w:eastAsia="仿宋_GB2312" w:cs="宋体"/>
          <w:kern w:val="0"/>
          <w:sz w:val="32"/>
          <w:szCs w:val="32"/>
        </w:rPr>
        <w:t>万元，上年结转结余3</w:t>
      </w:r>
      <w:r>
        <w:rPr>
          <w:rFonts w:ascii="仿宋_GB2312" w:hAnsi="宋体" w:eastAsia="仿宋_GB2312" w:cs="宋体"/>
          <w:kern w:val="0"/>
          <w:sz w:val="32"/>
          <w:szCs w:val="32"/>
        </w:rPr>
        <w:t>81.28</w:t>
      </w:r>
      <w:r>
        <w:rPr>
          <w:rFonts w:hint="eastAsia" w:ascii="仿宋_GB2312" w:hAnsi="宋体" w:eastAsia="仿宋_GB2312" w:cs="宋体"/>
          <w:kern w:val="0"/>
          <w:sz w:val="32"/>
          <w:szCs w:val="32"/>
        </w:rPr>
        <w:t>万元；支出总预算1</w:t>
      </w:r>
      <w:r>
        <w:rPr>
          <w:rFonts w:ascii="仿宋_GB2312" w:hAnsi="宋体" w:eastAsia="仿宋_GB2312" w:cs="宋体"/>
          <w:kern w:val="0"/>
          <w:sz w:val="32"/>
          <w:szCs w:val="32"/>
        </w:rPr>
        <w:t>602.87</w:t>
      </w:r>
      <w:r>
        <w:rPr>
          <w:rFonts w:hint="eastAsia" w:ascii="仿宋_GB2312" w:hAnsi="宋体" w:eastAsia="仿宋_GB2312" w:cs="宋体"/>
          <w:kern w:val="0"/>
          <w:sz w:val="32"/>
          <w:szCs w:val="32"/>
        </w:rPr>
        <w:t>万元，其中：本年支出</w:t>
      </w:r>
      <w:r>
        <w:rPr>
          <w:rFonts w:ascii="仿宋_GB2312" w:hAnsi="宋体" w:eastAsia="仿宋_GB2312" w:cs="宋体"/>
          <w:kern w:val="0"/>
          <w:sz w:val="32"/>
          <w:szCs w:val="32"/>
        </w:rPr>
        <w:t>1602.87</w:t>
      </w:r>
      <w:r>
        <w:rPr>
          <w:rFonts w:hint="eastAsia" w:ascii="仿宋_GB2312" w:hAnsi="宋体" w:eastAsia="仿宋_GB2312" w:cs="宋体"/>
          <w:kern w:val="0"/>
          <w:sz w:val="32"/>
          <w:szCs w:val="32"/>
        </w:rPr>
        <w:t>万元，年末结转结余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ascii="仿宋_GB2312" w:hAnsi="宋体" w:eastAsia="仿宋_GB2312" w:cs="宋体"/>
          <w:kern w:val="0"/>
          <w:sz w:val="32"/>
          <w:szCs w:val="32"/>
        </w:rPr>
        <w:t>1221.59</w:t>
      </w:r>
      <w:r>
        <w:rPr>
          <w:rFonts w:hint="eastAsia" w:ascii="仿宋_GB2312" w:hAnsi="宋体" w:eastAsia="仿宋_GB2312" w:cs="宋体"/>
          <w:kern w:val="0"/>
          <w:sz w:val="32"/>
          <w:szCs w:val="32"/>
        </w:rPr>
        <w:t xml:space="preserve">万元，占 </w:t>
      </w:r>
      <w:r>
        <w:rPr>
          <w:rFonts w:ascii="仿宋_GB2312" w:hAnsi="宋体" w:eastAsia="仿宋_GB2312" w:cs="宋体"/>
          <w:kern w:val="0"/>
          <w:sz w:val="32"/>
          <w:szCs w:val="32"/>
        </w:rPr>
        <w:t>76.2</w:t>
      </w:r>
      <w:r>
        <w:rPr>
          <w:rFonts w:hint="eastAsia" w:ascii="仿宋_GB2312" w:hAnsi="宋体" w:eastAsia="仿宋_GB2312" w:cs="宋体"/>
          <w:kern w:val="0"/>
          <w:sz w:val="32"/>
          <w:szCs w:val="32"/>
        </w:rPr>
        <w:t>%；上年结转一般公共预算财政拨款收入8</w:t>
      </w:r>
      <w:r>
        <w:rPr>
          <w:rFonts w:ascii="仿宋_GB2312" w:hAnsi="宋体" w:eastAsia="仿宋_GB2312" w:cs="宋体"/>
          <w:kern w:val="0"/>
          <w:sz w:val="32"/>
          <w:szCs w:val="32"/>
        </w:rPr>
        <w:t>1.8</w:t>
      </w:r>
      <w:r>
        <w:rPr>
          <w:rFonts w:hint="eastAsia" w:ascii="仿宋_GB2312" w:hAnsi="宋体" w:eastAsia="仿宋_GB2312" w:cs="宋体"/>
          <w:kern w:val="0"/>
          <w:sz w:val="32"/>
          <w:szCs w:val="32"/>
        </w:rPr>
        <w:t>万元，占比5</w:t>
      </w:r>
      <w:r>
        <w:rPr>
          <w:rFonts w:ascii="仿宋_GB2312" w:hAnsi="宋体" w:eastAsia="仿宋_GB2312" w:cs="宋体"/>
          <w:kern w:val="0"/>
          <w:sz w:val="32"/>
          <w:szCs w:val="32"/>
        </w:rPr>
        <w:t>.1%</w:t>
      </w:r>
      <w:r>
        <w:rPr>
          <w:rFonts w:hint="eastAsia" w:ascii="仿宋_GB2312" w:hAnsi="宋体" w:eastAsia="仿宋_GB2312" w:cs="宋体"/>
          <w:kern w:val="0"/>
          <w:sz w:val="32"/>
          <w:szCs w:val="32"/>
        </w:rPr>
        <w:t>，非财政拨款结转2</w:t>
      </w:r>
      <w:r>
        <w:rPr>
          <w:rFonts w:ascii="仿宋_GB2312" w:hAnsi="宋体" w:eastAsia="仿宋_GB2312" w:cs="宋体"/>
          <w:kern w:val="0"/>
          <w:sz w:val="32"/>
          <w:szCs w:val="32"/>
        </w:rPr>
        <w:t>99.9</w:t>
      </w:r>
      <w:r>
        <w:rPr>
          <w:rFonts w:hint="eastAsia" w:ascii="仿宋_GB2312" w:hAnsi="宋体" w:eastAsia="仿宋_GB2312" w:cs="宋体"/>
          <w:kern w:val="0"/>
          <w:sz w:val="32"/>
          <w:szCs w:val="32"/>
        </w:rPr>
        <w:t>万元，占1</w:t>
      </w:r>
      <w:r>
        <w:rPr>
          <w:rFonts w:ascii="仿宋_GB2312" w:hAnsi="宋体" w:eastAsia="仿宋_GB2312" w:cs="宋体"/>
          <w:kern w:val="0"/>
          <w:sz w:val="32"/>
          <w:szCs w:val="32"/>
        </w:rPr>
        <w:t>8.7%</w:t>
      </w:r>
      <w:r>
        <w:rPr>
          <w:rFonts w:hint="eastAsia" w:ascii="仿宋_GB2312" w:hAnsi="宋体" w:eastAsia="仿宋_GB2312" w:cs="宋体"/>
          <w:kern w:val="0"/>
          <w:sz w:val="32"/>
          <w:szCs w:val="32"/>
        </w:rPr>
        <w:t>。</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ascii="仿宋_GB2312" w:hAnsi="宋体" w:eastAsia="仿宋_GB2312" w:cs="宋体"/>
          <w:kern w:val="0"/>
          <w:sz w:val="32"/>
          <w:szCs w:val="32"/>
        </w:rPr>
        <w:t>81.38</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5.1</w:t>
      </w:r>
      <w:r>
        <w:rPr>
          <w:rFonts w:hint="eastAsia" w:ascii="仿宋_GB2312" w:hAnsi="宋体" w:eastAsia="仿宋_GB2312" w:cs="宋体"/>
          <w:kern w:val="0"/>
          <w:sz w:val="32"/>
          <w:szCs w:val="32"/>
        </w:rPr>
        <w:t>%；事业支出</w:t>
      </w:r>
      <w:r>
        <w:rPr>
          <w:rFonts w:ascii="仿宋_GB2312" w:hAnsi="宋体" w:eastAsia="仿宋_GB2312" w:cs="宋体"/>
          <w:kern w:val="0"/>
          <w:sz w:val="32"/>
          <w:szCs w:val="32"/>
        </w:rPr>
        <w:t>1221.59</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76.2</w:t>
      </w:r>
      <w:r>
        <w:rPr>
          <w:rFonts w:hint="eastAsia" w:ascii="仿宋_GB2312" w:hAnsi="宋体" w:eastAsia="仿宋_GB2312" w:cs="宋体"/>
          <w:kern w:val="0"/>
          <w:sz w:val="32"/>
          <w:szCs w:val="32"/>
        </w:rPr>
        <w:t>%；其他支出2</w:t>
      </w:r>
      <w:r>
        <w:rPr>
          <w:rFonts w:ascii="仿宋_GB2312" w:hAnsi="宋体" w:eastAsia="仿宋_GB2312" w:cs="宋体"/>
          <w:kern w:val="0"/>
          <w:sz w:val="32"/>
          <w:szCs w:val="32"/>
        </w:rPr>
        <w:t>99.9</w:t>
      </w:r>
      <w:r>
        <w:rPr>
          <w:rFonts w:hint="eastAsia" w:ascii="仿宋_GB2312" w:hAnsi="宋体" w:eastAsia="仿宋_GB2312" w:cs="宋体"/>
          <w:kern w:val="0"/>
          <w:sz w:val="32"/>
          <w:szCs w:val="32"/>
        </w:rPr>
        <w:t>万元，占1</w:t>
      </w:r>
      <w:r>
        <w:rPr>
          <w:rFonts w:ascii="仿宋_GB2312" w:hAnsi="宋体" w:eastAsia="仿宋_GB2312" w:cs="宋体"/>
          <w:kern w:val="0"/>
          <w:sz w:val="32"/>
          <w:szCs w:val="32"/>
        </w:rPr>
        <w:t>8.7</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kern w:val="0"/>
          <w:sz w:val="32"/>
          <w:szCs w:val="32"/>
        </w:rPr>
      </w:pPr>
      <w:r>
        <w:rPr>
          <w:rFonts w:hint="eastAsia" w:ascii="黑体" w:hAnsi="宋体" w:eastAsia="黑体" w:cs="宋体"/>
          <w:kern w:val="0"/>
          <w:sz w:val="32"/>
          <w:szCs w:val="32"/>
        </w:rPr>
        <w:t>六、其他重要事项的情况说明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left="19" w:leftChars="9" w:firstLine="707" w:firstLineChars="221"/>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2023年，宁夏动物疾病预防控制中心无机关运行费。</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2023年，宁夏动物疾病预防控制中心政府采购预算</w:t>
      </w:r>
      <w:r>
        <w:rPr>
          <w:rFonts w:ascii="仿宋_GB2312" w:hAnsi="宋体" w:eastAsia="仿宋_GB2312" w:cs="宋体"/>
          <w:kern w:val="0"/>
          <w:sz w:val="32"/>
          <w:szCs w:val="32"/>
        </w:rPr>
        <w:t>128.8</w:t>
      </w:r>
      <w:r>
        <w:rPr>
          <w:rFonts w:hint="eastAsia" w:ascii="仿宋_GB2312" w:hAnsi="宋体" w:eastAsia="仿宋_GB2312" w:cs="宋体"/>
          <w:kern w:val="0"/>
          <w:sz w:val="32"/>
          <w:szCs w:val="32"/>
        </w:rPr>
        <w:t>万元，其中：政府采购货物预算</w:t>
      </w:r>
      <w:r>
        <w:rPr>
          <w:rFonts w:ascii="仿宋_GB2312" w:hAnsi="宋体" w:eastAsia="仿宋_GB2312" w:cs="宋体"/>
          <w:kern w:val="0"/>
          <w:sz w:val="32"/>
          <w:szCs w:val="32"/>
        </w:rPr>
        <w:t>128.8</w:t>
      </w:r>
      <w:r>
        <w:rPr>
          <w:rFonts w:hint="eastAsia" w:ascii="仿宋_GB2312" w:hAnsi="宋体" w:eastAsia="仿宋_GB2312" w:cs="宋体"/>
          <w:kern w:val="0"/>
          <w:sz w:val="32"/>
          <w:szCs w:val="32"/>
        </w:rPr>
        <w:t>万元，政府采购工程预算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元，政府采购服务预算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截至2022年12月31日，宁夏动物疾病预防控制中心占用使用国有资产总体情况为房屋4</w:t>
      </w:r>
      <w:r>
        <w:rPr>
          <w:rFonts w:ascii="仿宋_GB2312" w:hAnsi="宋体" w:eastAsia="仿宋_GB2312" w:cs="宋体"/>
          <w:kern w:val="0"/>
          <w:sz w:val="32"/>
          <w:szCs w:val="32"/>
        </w:rPr>
        <w:t>956.43</w:t>
      </w:r>
      <w:r>
        <w:rPr>
          <w:rFonts w:hint="eastAsia" w:ascii="仿宋_GB2312" w:hAnsi="宋体" w:eastAsia="仿宋_GB2312" w:cs="宋体"/>
          <w:kern w:val="0"/>
          <w:sz w:val="32"/>
          <w:szCs w:val="32"/>
        </w:rPr>
        <w:t xml:space="preserve">平方米，价值    </w:t>
      </w:r>
      <w:r>
        <w:rPr>
          <w:rFonts w:ascii="仿宋_GB2312" w:hAnsi="宋体" w:eastAsia="仿宋_GB2312" w:cs="宋体"/>
          <w:kern w:val="0"/>
          <w:sz w:val="32"/>
          <w:szCs w:val="32"/>
        </w:rPr>
        <w:t>2770.0864</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元；办公家具价值</w:t>
      </w:r>
      <w:r>
        <w:rPr>
          <w:rFonts w:ascii="仿宋_GB2312" w:hAnsi="宋体" w:eastAsia="仿宋_GB2312" w:cs="宋体"/>
          <w:kern w:val="0"/>
          <w:sz w:val="32"/>
          <w:szCs w:val="32"/>
        </w:rPr>
        <w:t>95.98</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实施期期间购买动物疫病防控应急物资及重大动物疫病监测诊断试剂1批</w:t>
      </w:r>
      <w:r>
        <w:rPr>
          <w:rFonts w:ascii="仿宋_GB2312" w:hAnsi="宋体" w:eastAsia="仿宋_GB2312" w:cs="宋体"/>
          <w:kern w:val="0"/>
          <w:sz w:val="32"/>
          <w:szCs w:val="32"/>
        </w:rPr>
        <w:t>128</w:t>
      </w:r>
      <w:r>
        <w:rPr>
          <w:rFonts w:hint="eastAsia" w:ascii="仿宋_GB2312" w:hAnsi="宋体" w:eastAsia="仿宋_GB2312" w:cs="宋体"/>
          <w:kern w:val="0"/>
          <w:sz w:val="32"/>
          <w:szCs w:val="32"/>
        </w:rPr>
        <w:t>万元；采购专用小型仪器设备</w:t>
      </w:r>
      <w:r>
        <w:rPr>
          <w:rFonts w:ascii="仿宋_GB2312" w:hAnsi="宋体" w:eastAsia="仿宋_GB2312" w:cs="宋体"/>
          <w:kern w:val="0"/>
          <w:sz w:val="32"/>
          <w:szCs w:val="32"/>
        </w:rPr>
        <w:t>46</w:t>
      </w:r>
      <w:r>
        <w:rPr>
          <w:rFonts w:hint="eastAsia" w:ascii="仿宋_GB2312" w:hAnsi="宋体" w:eastAsia="仿宋_GB2312" w:cs="宋体"/>
          <w:kern w:val="0"/>
          <w:sz w:val="32"/>
          <w:szCs w:val="32"/>
        </w:rPr>
        <w:t>万元，运行维护重大动物疫病监测信息平台1</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通过开展重大动物疫病监测、样品采集、送检、流行病学调查、兽医实验室检测能力比对、疫病净化及规模养殖场无规定动物疫病小区建设等工作，有效降低因畜禽疫病造成的畜禽生产性能下降及死亡损失，进一步提高农民收入；保障全区动物产品质量安全和公共卫生水平，保护人体健康，维护社会稳定。通过开展重大动物疫病监测、样品采集、送检、流行病学调查、兽医实验室检测能力比对、疫病净化及规模养殖场无规定动物疫病小区建设等工作，有效降低因畜禽疫病造成的畜禽生产性能下降及死亡损失，进一步提高农民收入；保障全区动物产品质量安全和公共卫生水平，保护人体健康，维护社会稳定。</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center"/>
        <w:outlineLvl w:val="1"/>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宁夏动物疾病预防控制中心2023年部门预算——名词解释</w:t>
      </w:r>
    </w:p>
    <w:p>
      <w:pPr>
        <w:widowControl/>
        <w:ind w:firstLine="640" w:firstLineChars="200"/>
        <w:jc w:val="left"/>
        <w:outlineLvl w:val="1"/>
        <w:rPr>
          <w:rFonts w:hint="eastAsia" w:ascii="仿宋_GB2312" w:hAnsi="宋体" w:eastAsia="仿宋_GB2312"/>
          <w:kern w:val="0"/>
          <w:sz w:val="32"/>
          <w:szCs w:val="32"/>
        </w:rPr>
      </w:pPr>
      <w:r>
        <w:rPr>
          <w:rFonts w:ascii="仿宋_GB2312" w:hAnsi="宋体" w:eastAsia="仿宋_GB2312" w:cs="宋体"/>
          <w:kern w:val="0"/>
          <w:sz w:val="32"/>
          <w:szCs w:val="32"/>
        </w:rPr>
        <w:t>“三公”经费是指财政拨款支出安排的出国（境）费、 车辆购置及运行费、公务接待费等。</w:t>
      </w:r>
    </w:p>
    <w:p>
      <w:pPr>
        <w:rPr>
          <w:rFonts w:hint="eastAsia"/>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-110490</wp:posOffset>
              </wp:positionV>
              <wp:extent cx="428625" cy="217805"/>
              <wp:effectExtent l="0" t="381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28625" cy="217805"/>
                      </a:xfrm>
                      <a:prstGeom prst="rect">
                        <a:avLst/>
                      </a:prstGeom>
                      <a:noFill/>
                      <a:ln>
                        <a:noFill/>
                      </a:ln>
                    </wps:spPr>
                    <wps:txbx>
                      <w:txbxContent>
                        <w:p>
                          <w:pPr>
                            <w:pStyle w:val="2"/>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8.7pt;height:17.15pt;width:33.75pt;mso-position-horizontal:center;mso-position-horizontal-relative:margin;z-index:251659264;mso-width-relative:page;mso-height-relative:page;" filled="f" stroked="f" coordsize="21600,21600" o:gfxdata="UEsDBAoAAAAAAIdO4kAAAAAAAAAAAAAAAAAEAAAAZHJzL1BLAwQUAAAACACHTuJApGs899UAAAAG&#10;AQAADwAAAGRycy9kb3ducmV2LnhtbE2PzU7DMBCE70i8g7VI3Fo7CFIa4lQIwQkJkYYDRyfeJlbj&#10;dYjdH96e5QTH0Yxmvik3Zz+KI87RBdKQLRUIpC5YR72Gj+ZlcQ8iJkPWjIFQwzdG2FSXF6UpbDhR&#10;jcdt6gWXUCyMhiGlqZAydgN6E5dhQmJvF2ZvEsu5l3Y2Jy73o7xRKpfeOOKFwUz4NGC33x68hsdP&#10;qp/d11v7Xu9q1zRrRa/5Xuvrq0w9gEh4Tn9h+MVndKiYqQ0HslGMGvhI0rDIVrcg2M5XdyBajuVr&#10;kFUp/+NXP1BLAwQUAAAACACHTuJAekBvPAwCAAAEBAAADgAAAGRycy9lMm9Eb2MueG1srVPNjtMw&#10;EL4j8Q6W7zRtxC6rqOlq2WoR0vIjLTzA1HEai8Rjxm6T8gDwBpy4cOe5+hyMnbYsy2UPXKyxPf7m&#10;+74Zzy+HrhVbTd6gLeVsMpVCW4WVsetSfvxw8+xCCh/AVtCi1aXcaS8vF0+fzHtX6BwbbCtNgkGs&#10;L3pXyiYEV2SZV43uwE/QacuXNVIHgbe0ziqCntG7Nsun0/OsR6ocodLe8+lyvJQHRHoMINa1UXqJ&#10;atNpG0ZU0i0EluQb47xcJLZ1rVV4V9deB9GWkpWGtHIRjldxzRZzKNYErjHqQAEeQ+GBpg6M5aIn&#10;qCUEEBsy/0B1RhF6rMNEYZeNQpIjrGI2feDNXQNOJy1stXcn0/3/g1Vvt+9JmIonQQoLHTd8//3b&#10;/sev/c+vIo/29M4XnHXnOC8ML3GIqVGqd7eoPnlh8boBu9ZXRNg3GiqmN4svs3tPRxwfQVb9G6y4&#10;DmwCJqChpi4CshuC0bk1u1Nr9BCE4sPn+cV5fiaF4qt89uJiepYqQHF87MiHVxo7EYNSEnc+gcP2&#10;1odIBopjSqxl8ca0bep+a/864MR4kshHviPzMKyGgxkrrHYsg3AcJv5KHDRIX6ToeZBK6T9vgLQU&#10;7WvLVsSpOwZ0DFbHAKzip6UMUozhdRinc+PIrBtGHs22eMV21SZJib6OLA48eTiSwsMgx+m7v09Z&#10;fz7v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azz31QAAAAYBAAAPAAAAAAAAAAEAIAAAACIA&#10;AABkcnMvZG93bnJldi54bWxQSwECFAAUAAAACACHTuJAekBvPAwCAAAEBAAADgAAAAAAAAABACAA&#10;AAAkAQAAZHJzL2Uyb0RvYy54bWxQSwUGAAAAAAYABgBZAQAAogUAAAAA&#10;">
              <v:fill on="f" focussize="0,0"/>
              <v:stroke on="f"/>
              <v:imagedata o:title=""/>
              <o:lock v:ext="edit" aspectratio="f"/>
              <v:textbox inset="0mm,0mm,0mm,0mm">
                <w:txbxContent>
                  <w:p>
                    <w:pPr>
                      <w:pStyle w:val="2"/>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mYzI2ZTYzNzkwYTZiOTcwN2U0NGI1YzgxY2IyNjEifQ=="/>
  </w:docVars>
  <w:rsids>
    <w:rsidRoot w:val="00EE6746"/>
    <w:rsid w:val="00007943"/>
    <w:rsid w:val="00007C88"/>
    <w:rsid w:val="00012E93"/>
    <w:rsid w:val="00016F00"/>
    <w:rsid w:val="00021706"/>
    <w:rsid w:val="00084278"/>
    <w:rsid w:val="000E19AD"/>
    <w:rsid w:val="00101B4E"/>
    <w:rsid w:val="00124ABF"/>
    <w:rsid w:val="00146223"/>
    <w:rsid w:val="00155854"/>
    <w:rsid w:val="00180361"/>
    <w:rsid w:val="001C06FC"/>
    <w:rsid w:val="001C1EB4"/>
    <w:rsid w:val="001C24F6"/>
    <w:rsid w:val="001E5326"/>
    <w:rsid w:val="00262F89"/>
    <w:rsid w:val="002E004C"/>
    <w:rsid w:val="002E6F2B"/>
    <w:rsid w:val="00300A9D"/>
    <w:rsid w:val="00353CED"/>
    <w:rsid w:val="0035734A"/>
    <w:rsid w:val="00383331"/>
    <w:rsid w:val="003D1D65"/>
    <w:rsid w:val="003E63EE"/>
    <w:rsid w:val="0040206C"/>
    <w:rsid w:val="00407B4C"/>
    <w:rsid w:val="00446BD5"/>
    <w:rsid w:val="00467AA1"/>
    <w:rsid w:val="004A4E44"/>
    <w:rsid w:val="004E2CE1"/>
    <w:rsid w:val="004E578C"/>
    <w:rsid w:val="004F226D"/>
    <w:rsid w:val="004F4F08"/>
    <w:rsid w:val="004F518A"/>
    <w:rsid w:val="00534F12"/>
    <w:rsid w:val="00536048"/>
    <w:rsid w:val="0054014F"/>
    <w:rsid w:val="00545C4E"/>
    <w:rsid w:val="00546FA3"/>
    <w:rsid w:val="00562557"/>
    <w:rsid w:val="00571AC7"/>
    <w:rsid w:val="00593BBD"/>
    <w:rsid w:val="00594C29"/>
    <w:rsid w:val="005C6865"/>
    <w:rsid w:val="005F0FEC"/>
    <w:rsid w:val="006D277C"/>
    <w:rsid w:val="006D34A5"/>
    <w:rsid w:val="006E0D00"/>
    <w:rsid w:val="006E343C"/>
    <w:rsid w:val="006E54B0"/>
    <w:rsid w:val="006E7D80"/>
    <w:rsid w:val="007527EB"/>
    <w:rsid w:val="0076349E"/>
    <w:rsid w:val="007751D3"/>
    <w:rsid w:val="00775B2D"/>
    <w:rsid w:val="00813C41"/>
    <w:rsid w:val="00816875"/>
    <w:rsid w:val="00865962"/>
    <w:rsid w:val="008904B0"/>
    <w:rsid w:val="008A1F2C"/>
    <w:rsid w:val="00913F00"/>
    <w:rsid w:val="00956E80"/>
    <w:rsid w:val="00983AF6"/>
    <w:rsid w:val="009A5856"/>
    <w:rsid w:val="009C45A6"/>
    <w:rsid w:val="009C53C2"/>
    <w:rsid w:val="009D1059"/>
    <w:rsid w:val="00A2563A"/>
    <w:rsid w:val="00A65415"/>
    <w:rsid w:val="00A91FF4"/>
    <w:rsid w:val="00A93F9E"/>
    <w:rsid w:val="00AB5962"/>
    <w:rsid w:val="00B02898"/>
    <w:rsid w:val="00B1300F"/>
    <w:rsid w:val="00B34526"/>
    <w:rsid w:val="00B551F5"/>
    <w:rsid w:val="00BC443A"/>
    <w:rsid w:val="00BD08C2"/>
    <w:rsid w:val="00BE2910"/>
    <w:rsid w:val="00C053AF"/>
    <w:rsid w:val="00C23F23"/>
    <w:rsid w:val="00C342D3"/>
    <w:rsid w:val="00C408DB"/>
    <w:rsid w:val="00C62678"/>
    <w:rsid w:val="00C84EB5"/>
    <w:rsid w:val="00CA3486"/>
    <w:rsid w:val="00CA6C51"/>
    <w:rsid w:val="00CD14B7"/>
    <w:rsid w:val="00CD5A49"/>
    <w:rsid w:val="00D0555B"/>
    <w:rsid w:val="00D215EC"/>
    <w:rsid w:val="00D60CE8"/>
    <w:rsid w:val="00D6490B"/>
    <w:rsid w:val="00D772F5"/>
    <w:rsid w:val="00D974C4"/>
    <w:rsid w:val="00DC46D4"/>
    <w:rsid w:val="00DC71E0"/>
    <w:rsid w:val="00DF50F2"/>
    <w:rsid w:val="00E230F0"/>
    <w:rsid w:val="00E53CE3"/>
    <w:rsid w:val="00E56F41"/>
    <w:rsid w:val="00E618C6"/>
    <w:rsid w:val="00E67C83"/>
    <w:rsid w:val="00EB2DB9"/>
    <w:rsid w:val="00EC59A0"/>
    <w:rsid w:val="00EC7CF4"/>
    <w:rsid w:val="00EE6746"/>
    <w:rsid w:val="00EF38D0"/>
    <w:rsid w:val="00F175F9"/>
    <w:rsid w:val="00F24AE2"/>
    <w:rsid w:val="00F35E09"/>
    <w:rsid w:val="00F51D15"/>
    <w:rsid w:val="00F86BCC"/>
    <w:rsid w:val="00FA21C7"/>
    <w:rsid w:val="00FF132A"/>
    <w:rsid w:val="01301079"/>
    <w:rsid w:val="016A29F0"/>
    <w:rsid w:val="01A956D5"/>
    <w:rsid w:val="03FC7F1A"/>
    <w:rsid w:val="041C2911"/>
    <w:rsid w:val="059B7834"/>
    <w:rsid w:val="060A78CF"/>
    <w:rsid w:val="090E7283"/>
    <w:rsid w:val="09924E4E"/>
    <w:rsid w:val="0CCC12A9"/>
    <w:rsid w:val="0ECC7F29"/>
    <w:rsid w:val="0F1E561C"/>
    <w:rsid w:val="106814AA"/>
    <w:rsid w:val="109D0E54"/>
    <w:rsid w:val="150F3213"/>
    <w:rsid w:val="15260279"/>
    <w:rsid w:val="15A054D8"/>
    <w:rsid w:val="15CE2416"/>
    <w:rsid w:val="1744033D"/>
    <w:rsid w:val="1A747D76"/>
    <w:rsid w:val="1DE34E6A"/>
    <w:rsid w:val="1E0559B7"/>
    <w:rsid w:val="1EA33B50"/>
    <w:rsid w:val="1F6B3D07"/>
    <w:rsid w:val="20B5560D"/>
    <w:rsid w:val="22C374A7"/>
    <w:rsid w:val="24B76A18"/>
    <w:rsid w:val="25844925"/>
    <w:rsid w:val="25FE53E5"/>
    <w:rsid w:val="278B2D8F"/>
    <w:rsid w:val="27EC7F4F"/>
    <w:rsid w:val="29A81C8F"/>
    <w:rsid w:val="29AA1D63"/>
    <w:rsid w:val="29BF70CC"/>
    <w:rsid w:val="2AFF0780"/>
    <w:rsid w:val="2B4C2C35"/>
    <w:rsid w:val="2C3D46C5"/>
    <w:rsid w:val="2C89148F"/>
    <w:rsid w:val="2CEF32F3"/>
    <w:rsid w:val="2E2B7D7C"/>
    <w:rsid w:val="2EEF1C05"/>
    <w:rsid w:val="2EFE5710"/>
    <w:rsid w:val="302241DC"/>
    <w:rsid w:val="30587604"/>
    <w:rsid w:val="30BC1F10"/>
    <w:rsid w:val="33AA3D23"/>
    <w:rsid w:val="34590AB2"/>
    <w:rsid w:val="368F0BD0"/>
    <w:rsid w:val="39FF18AE"/>
    <w:rsid w:val="3C191708"/>
    <w:rsid w:val="3DD02674"/>
    <w:rsid w:val="3E112183"/>
    <w:rsid w:val="3E226DBA"/>
    <w:rsid w:val="3F036E14"/>
    <w:rsid w:val="3F74329D"/>
    <w:rsid w:val="3F81033B"/>
    <w:rsid w:val="40BB4FBB"/>
    <w:rsid w:val="41AC1A10"/>
    <w:rsid w:val="420C1D46"/>
    <w:rsid w:val="46A54F32"/>
    <w:rsid w:val="472B15AE"/>
    <w:rsid w:val="4F7F755C"/>
    <w:rsid w:val="4FEA5C99"/>
    <w:rsid w:val="51217515"/>
    <w:rsid w:val="51892D39"/>
    <w:rsid w:val="51A910D8"/>
    <w:rsid w:val="524B759A"/>
    <w:rsid w:val="53C2701E"/>
    <w:rsid w:val="53C76226"/>
    <w:rsid w:val="54912C98"/>
    <w:rsid w:val="54FA5B4D"/>
    <w:rsid w:val="55BE5EE2"/>
    <w:rsid w:val="58FC12E5"/>
    <w:rsid w:val="5ADD58AA"/>
    <w:rsid w:val="5CC339F4"/>
    <w:rsid w:val="5F2724EA"/>
    <w:rsid w:val="5F9845B2"/>
    <w:rsid w:val="60182419"/>
    <w:rsid w:val="623134AF"/>
    <w:rsid w:val="695471F0"/>
    <w:rsid w:val="6A646CB6"/>
    <w:rsid w:val="6A6E63DC"/>
    <w:rsid w:val="6B302405"/>
    <w:rsid w:val="6B701BFA"/>
    <w:rsid w:val="6B896D44"/>
    <w:rsid w:val="70041D69"/>
    <w:rsid w:val="727A08B7"/>
    <w:rsid w:val="73825E07"/>
    <w:rsid w:val="76B51505"/>
    <w:rsid w:val="7712646C"/>
    <w:rsid w:val="778B6714"/>
    <w:rsid w:val="779330D4"/>
    <w:rsid w:val="79243F99"/>
    <w:rsid w:val="7A206A9D"/>
    <w:rsid w:val="7DDC1EDB"/>
    <w:rsid w:val="7F795421"/>
    <w:rsid w:val="7FD13C2A"/>
    <w:rsid w:val="7FFA4427"/>
    <w:rsid w:val="DFCD67BF"/>
    <w:rsid w:val="DFD5FBC3"/>
    <w:rsid w:val="F1EB77CD"/>
    <w:rsid w:val="F5D601E2"/>
    <w:rsid w:val="FEDD234A"/>
    <w:rsid w:val="FFDFA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 Char"/>
    <w:basedOn w:val="1"/>
    <w:link w:val="5"/>
    <w:uiPriority w:val="0"/>
    <w:pPr>
      <w:spacing w:line="360" w:lineRule="auto"/>
      <w:ind w:firstLine="200" w:firstLineChars="200"/>
    </w:pPr>
    <w:rPr>
      <w:rFonts w:ascii="宋体" w:hAnsi="宋体" w:cs="宋体"/>
      <w:sz w:val="24"/>
      <w:szCs w:val="20"/>
    </w:rPr>
  </w:style>
  <w:style w:type="character" w:customStyle="1" w:styleId="7">
    <w:name w:val="font21"/>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5369</Words>
  <Characters>6881</Characters>
  <Lines>35</Lines>
  <Paragraphs>19</Paragraphs>
  <TotalTime>1</TotalTime>
  <ScaleCrop>false</ScaleCrop>
  <LinksUpToDate>false</LinksUpToDate>
  <CharactersWithSpaces>8055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2023-02-28T09:50:00Z</dcterms:created>
  <dc:creator>张沛(012327-012327)</dc:creator>
  <cp:lastModifiedBy>邻家的小聪</cp:lastModifiedBy>
  <cp:lastPrinted>2022-01-26T14:19:00Z</cp:lastPrinted>
  <dcterms:modified xsi:type="dcterms:W3CDTF">2023-05-17T07:20:44Z</dcterms:modified>
  <dc:title>宁夏回族自治区******2019年部门预算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4257048B05294EB081DF0CB43D629ECA_13</vt:lpwstr>
  </property>
</Properties>
</file>