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37D4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附件</w:t>
      </w:r>
      <w:r>
        <w:rPr>
          <w:rFonts w:hint="eastAsia" w:ascii="Times New Roman" w:hAnsi="Times New Roman" w:eastAsia="黑体" w:cs="黑体"/>
          <w:b w:val="0"/>
          <w:bCs w:val="0"/>
          <w:color w:val="auto"/>
          <w:spacing w:val="0"/>
          <w:sz w:val="32"/>
          <w:szCs w:val="32"/>
        </w:rPr>
        <w:t>1</w:t>
      </w:r>
    </w:p>
    <w:p w14:paraId="4BC6E147">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方正小标宋简体" w:cs="Times New Roman"/>
          <w:bCs/>
          <w:color w:val="auto"/>
          <w:spacing w:val="0"/>
          <w:kern w:val="0"/>
          <w:sz w:val="44"/>
          <w:szCs w:val="44"/>
        </w:rPr>
      </w:pPr>
      <w:r>
        <w:rPr>
          <w:rFonts w:hint="default" w:ascii="Times New Roman" w:hAnsi="Times New Roman" w:eastAsia="方正小标宋简体" w:cs="Times New Roman"/>
          <w:bCs/>
          <w:color w:val="auto"/>
          <w:spacing w:val="0"/>
          <w:kern w:val="0"/>
          <w:sz w:val="44"/>
          <w:szCs w:val="44"/>
        </w:rPr>
        <w:t>宁夏回族自治区兽药经营质量管理</w:t>
      </w:r>
    </w:p>
    <w:p w14:paraId="30F4380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color w:val="auto"/>
          <w:spacing w:val="0"/>
          <w:sz w:val="32"/>
          <w:szCs w:val="32"/>
        </w:rPr>
      </w:pPr>
      <w:r>
        <w:rPr>
          <w:rFonts w:hint="default" w:ascii="Times New Roman" w:hAnsi="Times New Roman" w:eastAsia="方正小标宋简体" w:cs="Times New Roman"/>
          <w:bCs/>
          <w:color w:val="auto"/>
          <w:spacing w:val="0"/>
          <w:kern w:val="0"/>
          <w:sz w:val="44"/>
          <w:szCs w:val="44"/>
        </w:rPr>
        <w:t>规范实施细则</w:t>
      </w:r>
    </w:p>
    <w:p w14:paraId="46DCBA48">
      <w:pPr>
        <w:keepNext w:val="0"/>
        <w:keepLines w:val="0"/>
        <w:pageBreakBefore w:val="0"/>
        <w:widowControl w:val="0"/>
        <w:kinsoku/>
        <w:wordWrap/>
        <w:overflowPunct/>
        <w:topLinePunct w:val="0"/>
        <w:autoSpaceDE/>
        <w:autoSpaceDN/>
        <w:bidi w:val="0"/>
        <w:adjustRightInd/>
        <w:snapToGrid/>
        <w:spacing w:before="469" w:beforeLines="150" w:afterLines="50" w:line="560" w:lineRule="exact"/>
        <w:jc w:val="center"/>
        <w:textAlignment w:val="auto"/>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第一章  总  则</w:t>
      </w:r>
    </w:p>
    <w:p w14:paraId="1C87EC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第一条</w:t>
      </w:r>
      <w:r>
        <w:rPr>
          <w:rFonts w:hint="default" w:ascii="Times New Roman" w:hAnsi="Times New Roman" w:eastAsia="仿宋_GB2312" w:cs="Times New Roman"/>
          <w:color w:val="auto"/>
          <w:spacing w:val="0"/>
          <w:sz w:val="32"/>
          <w:szCs w:val="32"/>
        </w:rPr>
        <w:t xml:space="preserve"> 为加强兽药经营质量管理，规范经营行为，保证兽药质量，根据《兽药管理条例》《兽药经营质量管理规范》（以下简称《规范》）和《兽用生物制品经营管理办法》等相关规定，结合我区实际，制定本细则。</w:t>
      </w:r>
    </w:p>
    <w:p w14:paraId="2CB0A75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第二条</w:t>
      </w:r>
      <w:r>
        <w:rPr>
          <w:rFonts w:hint="default" w:ascii="Times New Roman" w:hAnsi="Times New Roman" w:eastAsia="仿宋_GB2312" w:cs="Times New Roman"/>
          <w:color w:val="auto"/>
          <w:spacing w:val="-6"/>
          <w:sz w:val="32"/>
          <w:szCs w:val="32"/>
        </w:rPr>
        <w:t xml:space="preserve"> 本细则适用于宁夏回族自治区境内兽药经营企业。</w:t>
      </w:r>
    </w:p>
    <w:p w14:paraId="5B136148">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第二章  场所与设施</w:t>
      </w:r>
    </w:p>
    <w:p w14:paraId="25A6DB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 xml:space="preserve">第三条 </w:t>
      </w:r>
      <w:r>
        <w:rPr>
          <w:rFonts w:hint="default" w:ascii="Times New Roman" w:hAnsi="Times New Roman" w:eastAsia="仿宋_GB2312" w:cs="Times New Roman"/>
          <w:color w:val="auto"/>
          <w:spacing w:val="0"/>
          <w:sz w:val="32"/>
          <w:szCs w:val="32"/>
        </w:rPr>
        <w:t>兽药经营企业应当具有固定的经营场所和仓库，面积、设施和设备应当与所经营的兽药品种、经营规模相适应且布局合理，相对独立并符合以下规定：</w:t>
      </w:r>
    </w:p>
    <w:p w14:paraId="7F5813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highlight w:val="red"/>
        </w:rPr>
      </w:pPr>
      <w:r>
        <w:rPr>
          <w:rFonts w:hint="default" w:ascii="Times New Roman" w:hAnsi="Times New Roman" w:eastAsia="仿宋_GB2312" w:cs="Times New Roman"/>
          <w:color w:val="auto"/>
          <w:spacing w:val="0"/>
          <w:sz w:val="32"/>
          <w:szCs w:val="32"/>
        </w:rPr>
        <w:t>（一）兽药经营企业经营场所和仓库应当是非生活用房，面积均不少于30平方米；经营场所和仓库原则上在同一个县级行政区域内。</w:t>
      </w:r>
    </w:p>
    <w:p w14:paraId="332DC3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（二）兽药经营企业经营场所和仓库应与生活区域、动物诊疗区域独立设置，避免交叉污染；仓库应当与经营场所隔离并设有明显标识。</w:t>
      </w:r>
    </w:p>
    <w:p w14:paraId="5867BB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（三）兽药经营企业应当具有与经营的兽药品种、经营规模相适应并能够保证兽药质量的常温库、阴凉库（柜）、冷库（柜）等仓库和相关设施设备。常规兽药阴凉库温度为0</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20℃，常温库温度为10</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30℃，冷处温度为2</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10℃；生物制品常温库温度为2</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8℃，低温库（冰柜、冰箱）温度为-18℃以下。</w:t>
      </w:r>
    </w:p>
    <w:p w14:paraId="7F629B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（四）从事兽用生物制品经营的企业，应当设置兽用生物制品专库或专区；</w:t>
      </w:r>
      <w:r>
        <w:rPr>
          <w:rFonts w:hint="default" w:ascii="Times New Roman" w:hAnsi="Times New Roman" w:eastAsia="仿宋_GB2312" w:cs="Times New Roman"/>
          <w:color w:val="auto"/>
          <w:spacing w:val="0"/>
          <w:sz w:val="32"/>
          <w:szCs w:val="32"/>
          <w:lang w:val="en-US" w:eastAsia="zh-CN"/>
        </w:rPr>
        <w:t>从事</w:t>
      </w:r>
      <w:r>
        <w:rPr>
          <w:rFonts w:hint="default" w:ascii="Times New Roman" w:hAnsi="Times New Roman" w:eastAsia="仿宋_GB2312" w:cs="Times New Roman"/>
          <w:color w:val="auto"/>
          <w:spacing w:val="0"/>
          <w:sz w:val="32"/>
          <w:szCs w:val="32"/>
        </w:rPr>
        <w:t>兽用麻醉药品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精神药品、毒性药品、放射性药品等</w:t>
      </w:r>
      <w:r>
        <w:rPr>
          <w:rFonts w:hint="default" w:ascii="Times New Roman" w:hAnsi="Times New Roman" w:eastAsia="仿宋_GB2312" w:cs="Times New Roman"/>
          <w:color w:val="auto"/>
          <w:spacing w:val="0"/>
          <w:sz w:val="32"/>
          <w:szCs w:val="32"/>
          <w:lang w:val="en-US" w:eastAsia="zh-CN"/>
        </w:rPr>
        <w:t>特殊药品经营的企业</w:t>
      </w:r>
      <w:r>
        <w:rPr>
          <w:rFonts w:hint="default" w:ascii="Times New Roman" w:hAnsi="Times New Roman" w:eastAsia="仿宋_GB2312" w:cs="Times New Roman"/>
          <w:color w:val="auto"/>
          <w:spacing w:val="0"/>
          <w:sz w:val="32"/>
          <w:szCs w:val="32"/>
        </w:rPr>
        <w:t>，应当</w:t>
      </w:r>
      <w:r>
        <w:rPr>
          <w:rFonts w:hint="default" w:ascii="Times New Roman" w:hAnsi="Times New Roman" w:eastAsia="仿宋_GB2312" w:cs="Times New Roman"/>
          <w:color w:val="auto"/>
          <w:spacing w:val="0"/>
          <w:sz w:val="32"/>
          <w:szCs w:val="32"/>
          <w:lang w:val="en-US" w:eastAsia="zh-CN"/>
        </w:rPr>
        <w:t>设置</w:t>
      </w:r>
      <w:r>
        <w:rPr>
          <w:rFonts w:hint="default" w:ascii="Times New Roman" w:hAnsi="Times New Roman" w:eastAsia="仿宋_GB2312" w:cs="Times New Roman"/>
          <w:color w:val="auto"/>
          <w:spacing w:val="0"/>
          <w:sz w:val="32"/>
          <w:szCs w:val="32"/>
        </w:rPr>
        <w:t>兽用麻醉药品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精神药品、毒性药品、放射性药品</w:t>
      </w:r>
      <w:r>
        <w:rPr>
          <w:rFonts w:hint="default" w:ascii="Times New Roman" w:hAnsi="Times New Roman" w:eastAsia="仿宋_GB2312" w:cs="Times New Roman"/>
          <w:color w:val="auto"/>
          <w:spacing w:val="0"/>
          <w:sz w:val="32"/>
          <w:szCs w:val="32"/>
          <w:lang w:val="en-US" w:eastAsia="zh-CN"/>
        </w:rPr>
        <w:t>专库和专柜</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经营大批量固体消毒剂的兽药经营企业，应当设置独立的固体消毒剂专库，并配置通风、防爆、消防等设施。</w:t>
      </w:r>
    </w:p>
    <w:p w14:paraId="0EB199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五</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兽药经营企业经营地址应当与《兽药经营许可证》载明的地址一致。兽药经营企业变更经营范围、经营地址的，应按照《兽药管理条例》第二十二条规定重新提交检查验收申请，换发《兽药经营许可证》；变更仓库位置、面积及相关设施设备的经营企业应在变更后30个工作日内向所在地县级农业农村主管部门备案或发证机关备案；变更企业名称、法定代表人的，应当在办理</w:t>
      </w:r>
      <w:r>
        <w:rPr>
          <w:rFonts w:hint="default" w:ascii="Times New Roman" w:hAnsi="Times New Roman" w:eastAsia="仿宋_GB2312" w:cs="Times New Roman"/>
          <w:color w:val="auto"/>
          <w:spacing w:val="0"/>
          <w:sz w:val="32"/>
          <w:szCs w:val="32"/>
          <w:lang w:val="en-US" w:eastAsia="zh-CN"/>
        </w:rPr>
        <w:t>《营业执照》</w:t>
      </w:r>
      <w:r>
        <w:rPr>
          <w:rFonts w:hint="default" w:ascii="Times New Roman" w:hAnsi="Times New Roman" w:eastAsia="仿宋_GB2312" w:cs="Times New Roman"/>
          <w:color w:val="auto"/>
          <w:spacing w:val="0"/>
          <w:sz w:val="32"/>
          <w:szCs w:val="32"/>
        </w:rPr>
        <w:t>变更登记手续后15个工作日内到发证机关申请换发《兽药经营许可证》。</w:t>
      </w:r>
    </w:p>
    <w:p w14:paraId="600F7F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 xml:space="preserve">第四条 </w:t>
      </w:r>
      <w:r>
        <w:rPr>
          <w:rFonts w:hint="default" w:ascii="Times New Roman" w:hAnsi="Times New Roman" w:eastAsia="仿宋_GB2312" w:cs="Times New Roman"/>
          <w:color w:val="auto"/>
          <w:spacing w:val="0"/>
          <w:sz w:val="32"/>
          <w:szCs w:val="32"/>
        </w:rPr>
        <w:t>兽药经营企业设施设备应与经营品种、规模相适应，并符合以下规定：</w:t>
      </w:r>
    </w:p>
    <w:p w14:paraId="5D1DBFA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（一）经营场所地面、墙壁等应当平整、易清洁；货架、柜台等相关设施设备应当齐备、整洁、完好；经营场所应布局合理，并根据经营兽药品种、类别、用途等设立醒目标志。</w:t>
      </w:r>
    </w:p>
    <w:p w14:paraId="54958A1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仓库面积应能够满足兽药分区（合格区、不合格区、待验区、退货区）、分类（可按剂型或功能分类）保管及储存要求；仓库应设置垫仓板、温湿度计、空调、挡鼠板、窗帘、照明、灭火器等防潮、控温、防鼠、避光、通风、照明、防火、清洁等设施设备；不同区域及产品类别应当设置明显标志。</w:t>
      </w:r>
    </w:p>
    <w:p w14:paraId="6FCC140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（三）从事兽用生物制品经营的企业应配置与经营规模相适应并能够保证兽药质量的2</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8℃生物制品常温库、-18℃以下生物制品低温库或-18℃以下冰柜（冰箱）；并配备真空检测仪、保温运输、发电等设备。</w:t>
      </w:r>
    </w:p>
    <w:p w14:paraId="11538C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（四）</w:t>
      </w:r>
      <w:r>
        <w:rPr>
          <w:rFonts w:hint="default" w:ascii="Times New Roman" w:hAnsi="Times New Roman" w:eastAsia="仿宋_GB2312" w:cs="Times New Roman"/>
          <w:color w:val="auto"/>
          <w:spacing w:val="0"/>
          <w:sz w:val="32"/>
          <w:szCs w:val="32"/>
          <w:lang w:val="en-US" w:eastAsia="zh-CN"/>
        </w:rPr>
        <w:t>从事</w:t>
      </w:r>
      <w:r>
        <w:rPr>
          <w:rFonts w:hint="default" w:ascii="Times New Roman" w:hAnsi="Times New Roman" w:eastAsia="仿宋_GB2312" w:cs="Times New Roman"/>
          <w:color w:val="auto"/>
          <w:spacing w:val="0"/>
          <w:sz w:val="32"/>
          <w:szCs w:val="32"/>
        </w:rPr>
        <w:t>兽用麻醉药品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精神药品、毒性药品、放射性药品等</w:t>
      </w:r>
      <w:r>
        <w:rPr>
          <w:rFonts w:hint="default" w:ascii="Times New Roman" w:hAnsi="Times New Roman" w:eastAsia="仿宋_GB2312" w:cs="Times New Roman"/>
          <w:color w:val="auto"/>
          <w:spacing w:val="0"/>
          <w:sz w:val="32"/>
          <w:szCs w:val="32"/>
          <w:lang w:val="en-US" w:eastAsia="zh-CN"/>
        </w:rPr>
        <w:t>特殊药品经营的企业应设置与经营药品种类、规模相适应并且能够保证兽药管理安全和质量安全的专用库区，库区内应当按照特殊药品种类分别配置专用储存柜，实行双人双锁管理；专用库区内外应配备监控设备。必要时，监控设备应与辖区派出所实现联防联控管理。</w:t>
      </w:r>
    </w:p>
    <w:p w14:paraId="553B03A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经营中药材和中药饮片，应单独设置与经营规模相适应的陈列区和仓库；分装中药饮片，应设置固定的分装场所，其环境、面积、设施设备应与分装中药饮片品种、规模和要求相适应；调剂中药处方应有调剂台、计量用具、碎药用具等设备，并备有临时特殊加工炮制用工具。</w:t>
      </w:r>
    </w:p>
    <w:p w14:paraId="6D9FF6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兽药经营用运输车辆和运输工具应满足兽药储存、运输要求，不损害兽药包装和产品质量。兽用生物制品经营企业应具备兽用生物制品冷链配送条件，自行配送的应当配备冷链贮存、运输等设施设备；委托配送的应对配送单位冷链贮存、运输等条件进行审核并签订配送协议；冷链贮存、运输全过程应配备经检定合格的温度计或温度自动记录装置。</w:t>
      </w:r>
    </w:p>
    <w:p w14:paraId="32E4A0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（七）兽药经营企业应配备二维码识读、数据上传等实施</w:t>
      </w:r>
      <w:r>
        <w:rPr>
          <w:rFonts w:hint="default" w:ascii="Times New Roman" w:hAnsi="Times New Roman" w:eastAsia="仿宋_GB2312" w:cs="Times New Roman"/>
          <w:color w:val="auto"/>
          <w:spacing w:val="-6"/>
          <w:sz w:val="32"/>
          <w:szCs w:val="32"/>
        </w:rPr>
        <w:t>兽药产品电子追溯管理相关设备，满足兽药经营追溯管理要求。</w:t>
      </w:r>
    </w:p>
    <w:p w14:paraId="5B3730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第五条</w:t>
      </w:r>
      <w:r>
        <w:rPr>
          <w:rFonts w:hint="default" w:ascii="Times New Roman" w:hAnsi="Times New Roman" w:eastAsia="仿宋_GB2312" w:cs="Times New Roman"/>
          <w:b/>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《兽药经营许可证》和《</w:t>
      </w:r>
      <w:r>
        <w:rPr>
          <w:rFonts w:hint="default" w:ascii="Times New Roman" w:hAnsi="Times New Roman" w:eastAsia="仿宋_GB2312" w:cs="Times New Roman"/>
          <w:color w:val="auto"/>
          <w:spacing w:val="0"/>
          <w:sz w:val="32"/>
          <w:szCs w:val="32"/>
          <w:lang w:eastAsia="zh-CN"/>
        </w:rPr>
        <w:t>营业执照</w:t>
      </w:r>
      <w:r>
        <w:rPr>
          <w:rFonts w:hint="default" w:ascii="Times New Roman" w:hAnsi="Times New Roman" w:eastAsia="仿宋_GB2312" w:cs="Times New Roman"/>
          <w:color w:val="auto"/>
          <w:spacing w:val="0"/>
          <w:sz w:val="32"/>
          <w:szCs w:val="32"/>
        </w:rPr>
        <w:t>》载明的地址应当一致，并悬挂于经营场所显著位置。</w:t>
      </w:r>
    </w:p>
    <w:p w14:paraId="0C231FD2">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第三章  机构与人员</w:t>
      </w:r>
    </w:p>
    <w:p w14:paraId="110E4E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第六条</w:t>
      </w:r>
      <w:r>
        <w:rPr>
          <w:rFonts w:hint="default" w:ascii="Times New Roman" w:hAnsi="Times New Roman" w:eastAsia="仿宋_GB2312" w:cs="Times New Roman"/>
          <w:color w:val="auto"/>
          <w:spacing w:val="0"/>
          <w:sz w:val="32"/>
          <w:szCs w:val="32"/>
        </w:rPr>
        <w:t xml:space="preserve"> 直接负责的主管人员应当熟悉兽药管理法律法规及政策规定，具备兽药相关专业知识；兽药经营企业应设立合理固定的采购、保管、销售、质量管理等组织机构或人员，明确各机构和人员职责。</w:t>
      </w:r>
    </w:p>
    <w:p w14:paraId="41A8DF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第七条</w:t>
      </w:r>
      <w:r>
        <w:rPr>
          <w:rFonts w:hint="default" w:ascii="Times New Roman" w:hAnsi="Times New Roman" w:eastAsia="仿宋_GB2312" w:cs="Times New Roman"/>
          <w:color w:val="auto"/>
          <w:spacing w:val="0"/>
          <w:sz w:val="32"/>
          <w:szCs w:val="32"/>
        </w:rPr>
        <w:t xml:space="preserve"> 质量管理人员应当熟悉国家兽药管理法律法规，具备相应的专业知识，其学历、技术职称和人员管理应当符合以下规定：</w:t>
      </w:r>
    </w:p>
    <w:p w14:paraId="6FABA2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（一）质量管理人员应具有兽医、畜牧兽医、兽药等相关</w:t>
      </w:r>
      <w:r>
        <w:rPr>
          <w:rFonts w:hint="default" w:ascii="Times New Roman" w:hAnsi="Times New Roman" w:eastAsia="仿宋_GB2312" w:cs="Times New Roman"/>
          <w:color w:val="auto"/>
          <w:spacing w:val="-6"/>
          <w:sz w:val="32"/>
          <w:szCs w:val="32"/>
        </w:rPr>
        <w:t>专业中专以上学历或初级以上技术职称或具有执业兽医师资格。</w:t>
      </w:r>
    </w:p>
    <w:p w14:paraId="18BDD5F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（二）兽用生物制品经营企业质量管理人员应具有兽医、畜牧兽医、兽药等相关专业大专以上学历或中级以上技术职称或具有执业兽医师资格，并具备兽用生物制品专业知识。</w:t>
      </w:r>
    </w:p>
    <w:p w14:paraId="2F210D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（三）</w:t>
      </w:r>
      <w:r>
        <w:rPr>
          <w:rFonts w:hint="default" w:ascii="Times New Roman" w:hAnsi="Times New Roman" w:eastAsia="仿宋_GB2312" w:cs="Times New Roman"/>
          <w:color w:val="auto"/>
          <w:spacing w:val="0"/>
          <w:sz w:val="32"/>
          <w:szCs w:val="32"/>
          <w:lang w:val="en-US" w:eastAsia="zh-CN"/>
        </w:rPr>
        <w:t>兽用麻醉药品、精神药品、毒性药品和放射性药品等特殊药品经营企业须配备专职管理人员，应具有兽医、兽药</w:t>
      </w:r>
      <w:r>
        <w:rPr>
          <w:rFonts w:hint="default" w:ascii="Times New Roman" w:hAnsi="Times New Roman" w:eastAsia="仿宋_GB2312" w:cs="Times New Roman"/>
          <w:color w:val="auto"/>
          <w:spacing w:val="0"/>
          <w:sz w:val="32"/>
          <w:szCs w:val="32"/>
        </w:rPr>
        <w:t>等</w:t>
      </w:r>
      <w:r>
        <w:rPr>
          <w:rFonts w:hint="default" w:ascii="Times New Roman" w:hAnsi="Times New Roman" w:eastAsia="仿宋_GB2312" w:cs="Times New Roman"/>
          <w:color w:val="auto"/>
          <w:spacing w:val="0"/>
          <w:sz w:val="32"/>
          <w:szCs w:val="32"/>
          <w:lang w:val="en-US" w:eastAsia="zh-CN"/>
        </w:rPr>
        <w:t>相关专业</w:t>
      </w:r>
      <w:r>
        <w:rPr>
          <w:rFonts w:hint="default" w:ascii="Times New Roman" w:hAnsi="Times New Roman" w:eastAsia="仿宋_GB2312" w:cs="Times New Roman"/>
          <w:color w:val="auto"/>
          <w:spacing w:val="0"/>
          <w:sz w:val="32"/>
          <w:szCs w:val="32"/>
        </w:rPr>
        <w:t>大专以上学历或中级以上技术职称或具有执业兽医师资格</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并具备兽用麻醉药品、精神药品、毒性药品和放射性药品等特殊药品管理法律法规和专业知识。</w:t>
      </w:r>
    </w:p>
    <w:p w14:paraId="731B73D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（四）质量管理人员不得由企业负责人或采购人员兼任，不得在本企业以外的其他单位兼职。</w:t>
      </w:r>
    </w:p>
    <w:p w14:paraId="762557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五</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质量管理人员发生变更的，应当在变更后30个工作日内向所在地县级农业农村主管部门备案。</w:t>
      </w:r>
    </w:p>
    <w:p w14:paraId="36E21C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 xml:space="preserve">第八条 </w:t>
      </w:r>
      <w:r>
        <w:rPr>
          <w:rFonts w:hint="default" w:ascii="Times New Roman" w:hAnsi="Times New Roman" w:eastAsia="仿宋_GB2312" w:cs="Times New Roman"/>
          <w:color w:val="auto"/>
          <w:spacing w:val="0"/>
          <w:sz w:val="32"/>
          <w:szCs w:val="32"/>
        </w:rPr>
        <w:t>质量管理人员主要职责：</w:t>
      </w:r>
    </w:p>
    <w:p w14:paraId="1D6417A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5" w:firstLineChars="220"/>
        <w:jc w:val="both"/>
        <w:textAlignment w:val="auto"/>
        <w:outlineLvl w:val="9"/>
        <w:rPr>
          <w:rFonts w:hint="default" w:ascii="Times New Roman" w:hAnsi="Times New Roman" w:eastAsia="仿宋_GB2312" w:cs="Times New Roman"/>
          <w:color w:val="auto"/>
          <w:spacing w:val="-11"/>
          <w:sz w:val="32"/>
          <w:szCs w:val="32"/>
        </w:rPr>
      </w:pPr>
      <w:r>
        <w:rPr>
          <w:rFonts w:hint="default" w:ascii="Times New Roman" w:hAnsi="Times New Roman" w:eastAsia="仿宋_GB2312" w:cs="Times New Roman"/>
          <w:color w:val="auto"/>
          <w:spacing w:val="-11"/>
          <w:sz w:val="32"/>
          <w:szCs w:val="32"/>
        </w:rPr>
        <w:t>（一）全面贯彻执行国家有关兽药管理法律法规和行政规章。</w:t>
      </w:r>
    </w:p>
    <w:p w14:paraId="288A0CF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（二）起草、编制企业兽药质量管理体系文件并指导督促执行。</w:t>
      </w:r>
    </w:p>
    <w:p w14:paraId="4A07FD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（三）负责兽药质量查询和质量事故或质量投诉调查、处理及报告，并监督执行。</w:t>
      </w:r>
    </w:p>
    <w:p w14:paraId="2C310E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（四）具体负责兽药验收；监督指导兽药追溯管理及采购、验收、陈列、贮存、清查、养护及运输中的质量管理工作。</w:t>
      </w:r>
    </w:p>
    <w:p w14:paraId="74A7AB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（五）负责对供应商和兽药产品质量进行评估审查，收集和分析兽药质量信息，建立供应商和兽药质量评估档案。</w:t>
      </w:r>
    </w:p>
    <w:p w14:paraId="4ABF5D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（六）组织企业开展GSP实施情况自检。</w:t>
      </w:r>
    </w:p>
    <w:p w14:paraId="6BD7B9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（七）负责不合格兽药审核、确认、处理、报损和销毁。</w:t>
      </w:r>
    </w:p>
    <w:p w14:paraId="3C5798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（八）负责企业员工兽药质量管理教育培训。</w:t>
      </w:r>
    </w:p>
    <w:p w14:paraId="1D03B6C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（九）其他相关工作。</w:t>
      </w:r>
    </w:p>
    <w:p w14:paraId="491C91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 xml:space="preserve">第九条 </w:t>
      </w:r>
      <w:r>
        <w:rPr>
          <w:rFonts w:hint="default" w:ascii="Times New Roman" w:hAnsi="Times New Roman" w:eastAsia="仿宋_GB2312" w:cs="Times New Roman"/>
          <w:color w:val="auto"/>
          <w:spacing w:val="0"/>
          <w:sz w:val="32"/>
          <w:szCs w:val="32"/>
        </w:rPr>
        <w:t>兽药经营企业从事兽药采购、保管、销售、技术服务等工作的人员，应当具有高中以上学历，并具有相应兽药、兽医等专业知识，熟悉兽药管理法律法规及政策规定，熟悉兽药识别、养护、储存、调配、复核、包装及质量追溯等相关知识和技能。</w:t>
      </w:r>
    </w:p>
    <w:p w14:paraId="034532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第十条</w:t>
      </w:r>
      <w:r>
        <w:rPr>
          <w:rFonts w:hint="default" w:ascii="Times New Roman" w:hAnsi="Times New Roman" w:eastAsia="仿宋_GB2312" w:cs="Times New Roman"/>
          <w:color w:val="auto"/>
          <w:spacing w:val="0"/>
          <w:sz w:val="32"/>
          <w:szCs w:val="32"/>
        </w:rPr>
        <w:t xml:space="preserve"> 兽药经营企业应制定培训计划，每年组织开展法律法规、职业道德、质量管理、追溯操作、兽药使用等相关知识培训考核，建立培训考核档案。</w:t>
      </w:r>
    </w:p>
    <w:p w14:paraId="7992ADBD">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第四章  规章制度</w:t>
      </w:r>
    </w:p>
    <w:p w14:paraId="75C558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第十一条</w:t>
      </w:r>
      <w:r>
        <w:rPr>
          <w:rFonts w:hint="default" w:ascii="Times New Roman" w:hAnsi="Times New Roman" w:eastAsia="仿宋_GB2312" w:cs="Times New Roman"/>
          <w:color w:val="auto"/>
          <w:spacing w:val="0"/>
          <w:sz w:val="32"/>
          <w:szCs w:val="32"/>
        </w:rPr>
        <w:t xml:space="preserve"> 兽药经营企业应当建立质量管理体系，制定涵盖经营活动整个过程的管理制度、操作规程等质量管理文件，确保兽药经营活动有章可循。</w:t>
      </w:r>
    </w:p>
    <w:p w14:paraId="34A6C9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质量管理文件应当包括以下内容：</w:t>
      </w:r>
    </w:p>
    <w:p w14:paraId="7622F1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（一）企业质量管理目标。</w:t>
      </w:r>
    </w:p>
    <w:p w14:paraId="118FAA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（二）企业组织机构、岗位和人员职责。</w:t>
      </w:r>
    </w:p>
    <w:p w14:paraId="6866FC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（三）供应商和兽药质量评估制度。</w:t>
      </w:r>
    </w:p>
    <w:p w14:paraId="79950F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（四）档案记录和凭证管理制度。</w:t>
      </w:r>
    </w:p>
    <w:p w14:paraId="71040E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（五）质量管理培训考核制度。</w:t>
      </w:r>
    </w:p>
    <w:p w14:paraId="3033D2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（六）兽用处方药管理制度。</w:t>
      </w:r>
    </w:p>
    <w:p w14:paraId="7CFBDE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（七）兽药产品追溯管理制度。</w:t>
      </w:r>
    </w:p>
    <w:p w14:paraId="328774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（八）不合格兽药和退货兽药管理制度。</w:t>
      </w:r>
    </w:p>
    <w:p w14:paraId="59B50B6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（九）质量事故及产品投诉管理制度。</w:t>
      </w:r>
    </w:p>
    <w:p w14:paraId="0D8D88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（十）兽药不良反应报告制度。</w:t>
      </w:r>
    </w:p>
    <w:p w14:paraId="353755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（十一）环境卫生管理制度。</w:t>
      </w:r>
    </w:p>
    <w:p w14:paraId="36AE522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（十二）兽药管理制度（采购、验收、入库、陈列、储存、出库、运输等环节）；经营兽用生物制品的，还应当建立冷链贮存运输管理制度及应急预案</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经营兽用麻醉药品、精神药品、毒性药品和放射性药品等特殊药品的，还应建立特殊药品安全管理制度和应急预案。</w:t>
      </w:r>
    </w:p>
    <w:p w14:paraId="6D0B82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第十二条</w:t>
      </w:r>
      <w:r>
        <w:rPr>
          <w:rFonts w:hint="default" w:ascii="Times New Roman" w:hAnsi="Times New Roman" w:eastAsia="仿宋_GB2312" w:cs="Times New Roman"/>
          <w:b/>
          <w:color w:val="auto"/>
          <w:spacing w:val="-6"/>
          <w:sz w:val="32"/>
          <w:szCs w:val="32"/>
          <w:lang w:val="en-US" w:eastAsia="zh-CN"/>
        </w:rPr>
        <w:t xml:space="preserve"> </w:t>
      </w:r>
      <w:r>
        <w:rPr>
          <w:rFonts w:hint="default" w:ascii="Times New Roman" w:hAnsi="Times New Roman" w:eastAsia="仿宋_GB2312" w:cs="Times New Roman"/>
          <w:color w:val="auto"/>
          <w:spacing w:val="-6"/>
          <w:sz w:val="32"/>
          <w:szCs w:val="32"/>
        </w:rPr>
        <w:t>兽药经营企业应及时建立和妥善保存下列记录：</w:t>
      </w:r>
    </w:p>
    <w:p w14:paraId="3D925BF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（一）人员培训考核记录。</w:t>
      </w:r>
    </w:p>
    <w:p w14:paraId="532DEA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（二）温湿度检测控制等设施设备运行维护记录；生物制品冷链贮存运输记录。</w:t>
      </w:r>
    </w:p>
    <w:p w14:paraId="41C72D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（三）供应商和兽药质量评估记录。</w:t>
      </w:r>
    </w:p>
    <w:p w14:paraId="213183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（四）兽药采购、验收、入库、销售、退货记录。</w:t>
      </w:r>
    </w:p>
    <w:p w14:paraId="05E41C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（五）兽药养护记录，假劣兽药、过期兽药等不合格产品清查记录。</w:t>
      </w:r>
    </w:p>
    <w:p w14:paraId="48B31A6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（六）兽药产品追溯电子记录。</w:t>
      </w:r>
    </w:p>
    <w:p w14:paraId="1FAA64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（七）</w:t>
      </w:r>
      <w:r>
        <w:rPr>
          <w:rFonts w:hint="default" w:ascii="Times New Roman" w:hAnsi="Times New Roman" w:eastAsia="仿宋_GB2312" w:cs="Times New Roman"/>
          <w:color w:val="auto"/>
          <w:spacing w:val="0"/>
          <w:sz w:val="32"/>
          <w:szCs w:val="32"/>
        </w:rPr>
        <w:t>不合格兽药和退货兽药处理记录。</w:t>
      </w:r>
    </w:p>
    <w:p w14:paraId="51B0D6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（八）</w:t>
      </w:r>
      <w:r>
        <w:rPr>
          <w:rFonts w:hint="default" w:ascii="Times New Roman" w:hAnsi="Times New Roman" w:eastAsia="仿宋_GB2312" w:cs="Times New Roman"/>
          <w:color w:val="auto"/>
          <w:spacing w:val="0"/>
          <w:sz w:val="32"/>
          <w:szCs w:val="32"/>
        </w:rPr>
        <w:t>质量事故及产品投诉记录。</w:t>
      </w:r>
    </w:p>
    <w:p w14:paraId="3B1E3A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（九）</w:t>
      </w:r>
      <w:r>
        <w:rPr>
          <w:rFonts w:hint="default" w:ascii="Times New Roman" w:hAnsi="Times New Roman" w:eastAsia="仿宋_GB2312" w:cs="Times New Roman"/>
          <w:color w:val="auto"/>
          <w:spacing w:val="0"/>
          <w:sz w:val="32"/>
          <w:szCs w:val="32"/>
        </w:rPr>
        <w:t>兽药不良反应报告记录。</w:t>
      </w:r>
    </w:p>
    <w:p w14:paraId="5234CE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兽用麻醉药品、精神药品、毒性药品和放射性药品等特殊药品经营企业应单独建立和妥善保管特殊药品管理专用记录，记录内容参照普通兽药。</w:t>
      </w:r>
    </w:p>
    <w:p w14:paraId="4D99C8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记录应有经手人或责任人签字，所承载信息应真实、准确、完整，不得随意涂改、伪造和变造，确需修改的应签名、注明日期，保持原数据清晰可辨。</w:t>
      </w:r>
      <w:r>
        <w:rPr>
          <w:rFonts w:hint="default" w:ascii="Times New Roman" w:hAnsi="Times New Roman" w:eastAsia="仿宋_GB2312" w:cs="Times New Roman"/>
          <w:color w:val="auto"/>
          <w:spacing w:val="0"/>
          <w:sz w:val="32"/>
          <w:szCs w:val="32"/>
          <w:lang w:val="en-US" w:eastAsia="zh-CN"/>
        </w:rPr>
        <w:t>普通兽药、兽用生物制品的</w:t>
      </w:r>
      <w:r>
        <w:rPr>
          <w:rFonts w:hint="default" w:ascii="Times New Roman" w:hAnsi="Times New Roman" w:eastAsia="仿宋_GB2312" w:cs="Times New Roman"/>
          <w:color w:val="auto"/>
          <w:spacing w:val="0"/>
          <w:sz w:val="32"/>
          <w:szCs w:val="32"/>
        </w:rPr>
        <w:t>记录和凭证应当保存至产品有效期后1年。</w:t>
      </w:r>
      <w:r>
        <w:rPr>
          <w:rFonts w:hint="default" w:ascii="Times New Roman" w:hAnsi="Times New Roman" w:eastAsia="仿宋_GB2312" w:cs="Times New Roman"/>
          <w:color w:val="auto"/>
          <w:spacing w:val="0"/>
          <w:sz w:val="32"/>
          <w:szCs w:val="32"/>
          <w:lang w:val="en-US" w:eastAsia="zh-CN"/>
        </w:rPr>
        <w:t>兽用麻醉药品、精神药品、毒性药品和放射性药品等特殊药品记录保存期限应当自药品有效期期满之日起不少于5年。</w:t>
      </w:r>
    </w:p>
    <w:p w14:paraId="386F3E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第十三条</w:t>
      </w:r>
      <w:r>
        <w:rPr>
          <w:rFonts w:hint="default" w:ascii="Times New Roman" w:hAnsi="Times New Roman" w:eastAsia="仿宋_GB2312" w:cs="Times New Roman"/>
          <w:color w:val="auto"/>
          <w:spacing w:val="0"/>
          <w:sz w:val="32"/>
          <w:szCs w:val="32"/>
        </w:rPr>
        <w:t xml:space="preserve"> 兽药经营企业应建立兽药质量管理档案，专人负责，专柜存放。兽药质量管理档案包括下列内容：</w:t>
      </w:r>
    </w:p>
    <w:p w14:paraId="6BA024B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（一）人员档案：人员基本情况表、学历职称资质证明、劳动合同等。</w:t>
      </w:r>
    </w:p>
    <w:p w14:paraId="0EAB8A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（二）培训考核档案：年度培训计划、培训教材、考核试卷、培训考核记录等。</w:t>
      </w:r>
    </w:p>
    <w:p w14:paraId="6BBD1F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（三）设施设备档案（单台设备组档）：经营场所、仓库等资产证明；柜台货架等设施清单；设备说明书及发票等；计量器具检定和校准证书、运行记录等。</w:t>
      </w:r>
    </w:p>
    <w:p w14:paraId="5643EC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（四）供应商评估档案（单个供应商组档）：企业资质证明复印件（生产或经营许可证、</w:t>
      </w:r>
      <w:r>
        <w:rPr>
          <w:rFonts w:hint="default" w:ascii="Times New Roman" w:hAnsi="Times New Roman" w:eastAsia="仿宋_GB2312" w:cs="Times New Roman"/>
          <w:color w:val="auto"/>
          <w:spacing w:val="0"/>
          <w:sz w:val="32"/>
          <w:szCs w:val="32"/>
          <w:lang w:eastAsia="zh-CN"/>
        </w:rPr>
        <w:t>《营业执照》</w:t>
      </w:r>
      <w:r>
        <w:rPr>
          <w:rFonts w:hint="default" w:ascii="Times New Roman" w:hAnsi="Times New Roman" w:eastAsia="仿宋_GB2312" w:cs="Times New Roman"/>
          <w:color w:val="auto"/>
          <w:spacing w:val="0"/>
          <w:sz w:val="32"/>
          <w:szCs w:val="32"/>
        </w:rPr>
        <w:t>、首营企业登记表）；产品合法性证明复印件（兽药批准文号批件）；产品质量情况（首营产品审批表、兽药质量检验报告、产品质量保证性声明）；经销产品登记表；兽用生物制品销售代理合同或授权委托书等。</w:t>
      </w:r>
    </w:p>
    <w:p w14:paraId="4A9EDF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（五）兽药产品质量档案：质量事故及产品投诉记录、不良反应报告记录、不合格兽药和退货兽药处理记录、抽样检测报告等。</w:t>
      </w:r>
    </w:p>
    <w:p w14:paraId="0BCB3C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（六）进货档案：采购计划、采购合同、采购记录、验收记录及各类进货凭证等。</w:t>
      </w:r>
    </w:p>
    <w:p w14:paraId="55A29A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（七）储存档案：出入库记录、兽药清查养护记录、温湿度记录、生物制品冷链贮存运输记录等。</w:t>
      </w:r>
    </w:p>
    <w:p w14:paraId="325FD5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（八）销售档案：销售记录、销售凭证、兽医处方笺等。</w:t>
      </w:r>
    </w:p>
    <w:p w14:paraId="56C4457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（九）行政档案：质量管理手册、固定资产登记表、财务档案、劳资档案及各类文件等。</w:t>
      </w:r>
    </w:p>
    <w:p w14:paraId="10ED60C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（十）兽药质量监督档案：农业农村部及自治区兽药管理法律法规、政策文件、兽药质量通报等。</w:t>
      </w:r>
    </w:p>
    <w:p w14:paraId="345026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质量管理档案不得涂改，保存期限不得少于2年。</w:t>
      </w:r>
    </w:p>
    <w:p w14:paraId="5A3D4C7B">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第五章  采购与入库</w:t>
      </w:r>
    </w:p>
    <w:p w14:paraId="5813D9B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第十四条</w:t>
      </w:r>
      <w:r>
        <w:rPr>
          <w:rFonts w:hint="default" w:ascii="Times New Roman" w:hAnsi="Times New Roman" w:eastAsia="仿宋_GB2312" w:cs="Times New Roman"/>
          <w:color w:val="auto"/>
          <w:spacing w:val="-6"/>
          <w:sz w:val="32"/>
          <w:szCs w:val="32"/>
        </w:rPr>
        <w:t xml:space="preserve"> 兽药经营企业购进兽药应当按照以下程序进行：</w:t>
      </w:r>
    </w:p>
    <w:p w14:paraId="5F9C70E9">
      <w:pPr>
        <w:keepNext w:val="0"/>
        <w:keepLines w:val="0"/>
        <w:pageBreakBefore w:val="0"/>
        <w:kinsoku/>
        <w:wordWrap/>
        <w:overflowPunct/>
        <w:topLinePunct w:val="0"/>
        <w:autoSpaceDE/>
        <w:autoSpaceDN/>
        <w:bidi w:val="0"/>
        <w:adjustRightInd/>
        <w:snapToGrid/>
        <w:spacing w:line="560" w:lineRule="exact"/>
        <w:ind w:right="0" w:rightChars="0" w:firstLine="480" w:firstLineChars="15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（一）确认供应商资质、质量保证能力、质量信誉。</w:t>
      </w:r>
    </w:p>
    <w:p w14:paraId="11CB13CC">
      <w:pPr>
        <w:keepNext w:val="0"/>
        <w:keepLines w:val="0"/>
        <w:pageBreakBefore w:val="0"/>
        <w:kinsoku/>
        <w:wordWrap/>
        <w:overflowPunct/>
        <w:topLinePunct w:val="0"/>
        <w:autoSpaceDE/>
        <w:autoSpaceDN/>
        <w:bidi w:val="0"/>
        <w:adjustRightInd/>
        <w:snapToGrid/>
        <w:spacing w:line="560" w:lineRule="exact"/>
        <w:ind w:right="0" w:rightChars="0" w:firstLine="480" w:firstLineChars="15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（二）审核所购入兽药合法性和质量可靠性。</w:t>
      </w:r>
    </w:p>
    <w:p w14:paraId="515CCCF6">
      <w:pPr>
        <w:keepNext w:val="0"/>
        <w:keepLines w:val="0"/>
        <w:pageBreakBefore w:val="0"/>
        <w:kinsoku/>
        <w:wordWrap/>
        <w:overflowPunct/>
        <w:topLinePunct w:val="0"/>
        <w:autoSpaceDE/>
        <w:autoSpaceDN/>
        <w:bidi w:val="0"/>
        <w:adjustRightInd/>
        <w:snapToGrid/>
        <w:spacing w:line="560" w:lineRule="exact"/>
        <w:ind w:right="0" w:rightChars="0" w:firstLine="480" w:firstLineChars="15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（三）确认与本企业联系业务销售人员的资质。</w:t>
      </w:r>
    </w:p>
    <w:p w14:paraId="0129D286">
      <w:pPr>
        <w:keepNext w:val="0"/>
        <w:keepLines w:val="0"/>
        <w:pageBreakBefore w:val="0"/>
        <w:kinsoku/>
        <w:wordWrap/>
        <w:overflowPunct/>
        <w:topLinePunct w:val="0"/>
        <w:autoSpaceDE/>
        <w:autoSpaceDN/>
        <w:bidi w:val="0"/>
        <w:adjustRightInd/>
        <w:snapToGrid/>
        <w:spacing w:line="560" w:lineRule="exact"/>
        <w:ind w:right="0" w:rightChars="0" w:firstLine="480" w:firstLineChars="15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（四）首次经营品种，应填写首营产品审批表。</w:t>
      </w:r>
    </w:p>
    <w:p w14:paraId="08E8C1AC">
      <w:pPr>
        <w:keepNext w:val="0"/>
        <w:keepLines w:val="0"/>
        <w:pageBreakBefore w:val="0"/>
        <w:kinsoku/>
        <w:wordWrap/>
        <w:overflowPunct/>
        <w:topLinePunct w:val="0"/>
        <w:autoSpaceDE/>
        <w:autoSpaceDN/>
        <w:bidi w:val="0"/>
        <w:adjustRightInd/>
        <w:snapToGrid/>
        <w:spacing w:line="560" w:lineRule="exact"/>
        <w:ind w:right="0" w:rightChars="0" w:firstLine="480" w:firstLineChars="15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（五）签订采购合同或质量保证协议；经营兽用生物制品的，应与生产企业签订销售代理合同或授权委托书，必须明确代理品种、范围、期限等内容。</w:t>
      </w:r>
    </w:p>
    <w:p w14:paraId="2700C9CF">
      <w:pPr>
        <w:keepNext w:val="0"/>
        <w:keepLines w:val="0"/>
        <w:pageBreakBefore w:val="0"/>
        <w:kinsoku/>
        <w:wordWrap/>
        <w:overflowPunct/>
        <w:topLinePunct w:val="0"/>
        <w:autoSpaceDE/>
        <w:autoSpaceDN/>
        <w:bidi w:val="0"/>
        <w:adjustRightInd/>
        <w:snapToGrid/>
        <w:spacing w:line="560" w:lineRule="exact"/>
        <w:ind w:right="0" w:rightChars="0" w:firstLine="480" w:firstLineChars="15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六</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兽用麻醉药品、精神药品、毒性药品和放射性药品等特殊药品经营企业必须严格遵守《兽用麻醉药品的供应、使用、管理办法》《兽用复方氯胺酮注射液管理规定》《兽用安钠咖管理规定》，采购药品须从农业农村部公布的定点生产企业或备案进口兽药销售代理商购入，并建立纸质台账，详细记录药品名称、规格、生产厂家、进口兽药销售代理商、购入时间、数量等信息。</w:t>
      </w:r>
    </w:p>
    <w:p w14:paraId="01F860A7">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第十五条</w:t>
      </w:r>
      <w:r>
        <w:rPr>
          <w:rFonts w:hint="default" w:ascii="Times New Roman" w:hAnsi="Times New Roman" w:eastAsia="仿宋_GB2312" w:cs="Times New Roman"/>
          <w:color w:val="auto"/>
          <w:spacing w:val="0"/>
          <w:sz w:val="32"/>
          <w:szCs w:val="32"/>
        </w:rPr>
        <w:t xml:space="preserve"> 对供应商资质审核，应当包括以下内容：</w:t>
      </w:r>
    </w:p>
    <w:p w14:paraId="2CBFFC49">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w:t>
      </w:r>
      <w:r>
        <w:rPr>
          <w:rFonts w:hint="default" w:ascii="Times New Roman" w:hAnsi="Times New Roman" w:eastAsia="仿宋_GB2312" w:cs="Times New Roman"/>
          <w:color w:val="auto"/>
          <w:spacing w:val="0"/>
          <w:sz w:val="32"/>
          <w:szCs w:val="32"/>
          <w:lang w:eastAsia="zh-CN"/>
        </w:rPr>
        <w:t>《营业执照》</w:t>
      </w:r>
      <w:r>
        <w:rPr>
          <w:rFonts w:hint="default" w:ascii="Times New Roman" w:hAnsi="Times New Roman" w:eastAsia="仿宋_GB2312" w:cs="Times New Roman"/>
          <w:color w:val="auto"/>
          <w:spacing w:val="0"/>
          <w:sz w:val="32"/>
          <w:szCs w:val="32"/>
        </w:rPr>
        <w:t>。</w:t>
      </w:r>
    </w:p>
    <w:p w14:paraId="5EF92D02">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（二）供应商为兽药生产企业的，应有加盖生产企业印章的《兽药生产许可证》和《兽药GMP证书》复印件。</w:t>
      </w:r>
    </w:p>
    <w:p w14:paraId="629FCC95">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（三）供应商为兽药经营企业的，应有加盖经营企业印章的《兽药经营许可证》复印件。</w:t>
      </w:r>
    </w:p>
    <w:p w14:paraId="344FE73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color w:val="auto"/>
          <w:spacing w:val="0"/>
          <w:sz w:val="32"/>
          <w:szCs w:val="32"/>
        </w:rPr>
      </w:pPr>
      <w:r>
        <w:rPr>
          <w:rFonts w:hint="default" w:ascii="Times New Roman" w:hAnsi="Times New Roman" w:eastAsia="仿宋_GB2312" w:cs="Times New Roman"/>
          <w:b/>
          <w:color w:val="auto"/>
          <w:spacing w:val="0"/>
          <w:sz w:val="32"/>
          <w:szCs w:val="32"/>
        </w:rPr>
        <w:t>第十六条</w:t>
      </w:r>
      <w:r>
        <w:rPr>
          <w:rFonts w:hint="default" w:ascii="Times New Roman" w:hAnsi="Times New Roman" w:eastAsia="仿宋_GB2312" w:cs="Times New Roman"/>
          <w:b/>
          <w:color w:val="auto"/>
          <w:spacing w:val="0"/>
          <w:sz w:val="32"/>
          <w:szCs w:val="32"/>
          <w:lang w:val="en-US" w:eastAsia="zh-CN"/>
        </w:rPr>
        <w:t xml:space="preserve"> </w:t>
      </w:r>
      <w:r>
        <w:rPr>
          <w:rFonts w:hint="default" w:ascii="Times New Roman" w:hAnsi="Times New Roman" w:eastAsia="仿宋_GB2312" w:cs="Times New Roman"/>
          <w:color w:val="auto"/>
          <w:spacing w:val="0"/>
          <w:kern w:val="2"/>
          <w:sz w:val="32"/>
          <w:szCs w:val="32"/>
        </w:rPr>
        <w:t>兽药经营企业购进兽药时，应对每批兽药产品合法性及质量情况进行审核，</w:t>
      </w:r>
      <w:r>
        <w:rPr>
          <w:rFonts w:hint="default" w:ascii="Times New Roman" w:hAnsi="Times New Roman" w:eastAsia="仿宋_GB2312" w:cs="Times New Roman"/>
          <w:color w:val="auto"/>
          <w:spacing w:val="0"/>
          <w:kern w:val="2"/>
          <w:sz w:val="32"/>
          <w:szCs w:val="32"/>
          <w:shd w:val="clear" w:color="auto" w:fill="FFFFFF"/>
        </w:rPr>
        <w:t>符合要求的方可购进。必要时，应当委托兽药检验机构进行检验，检验报告应当与产品质量档案一起保存。</w:t>
      </w:r>
      <w:r>
        <w:rPr>
          <w:rFonts w:hint="default" w:ascii="Times New Roman" w:hAnsi="Times New Roman" w:eastAsia="仿宋_GB2312" w:cs="Times New Roman"/>
          <w:color w:val="auto"/>
          <w:spacing w:val="0"/>
          <w:kern w:val="2"/>
          <w:sz w:val="32"/>
          <w:szCs w:val="32"/>
        </w:rPr>
        <w:t>审核</w:t>
      </w:r>
      <w:r>
        <w:rPr>
          <w:rFonts w:hint="default" w:ascii="Times New Roman" w:hAnsi="Times New Roman" w:eastAsia="仿宋_GB2312" w:cs="Times New Roman"/>
          <w:color w:val="auto"/>
          <w:spacing w:val="0"/>
          <w:sz w:val="32"/>
          <w:szCs w:val="32"/>
        </w:rPr>
        <w:t>内容主要包括以下方面：</w:t>
      </w:r>
    </w:p>
    <w:p w14:paraId="0033C7AD">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color w:val="auto"/>
          <w:spacing w:val="0"/>
          <w:sz w:val="32"/>
          <w:szCs w:val="32"/>
        </w:rPr>
      </w:pPr>
      <w:r>
        <w:rPr>
          <w:rFonts w:hint="default" w:ascii="Times New Roman" w:hAnsi="Times New Roman" w:eastAsia="仿宋_GB2312" w:cs="Times New Roman"/>
          <w:color w:val="auto"/>
          <w:spacing w:val="0"/>
          <w:sz w:val="32"/>
          <w:szCs w:val="32"/>
        </w:rPr>
        <w:t>（一）兽药产品批准文号。</w:t>
      </w:r>
    </w:p>
    <w:p w14:paraId="5B3BB7D4">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（二）兽药质量标准和检验报告。</w:t>
      </w:r>
    </w:p>
    <w:p w14:paraId="076FAB89">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（三）兽药标签说明书、兽药二维码等。</w:t>
      </w:r>
    </w:p>
    <w:p w14:paraId="3ACBCF7A">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（四）兽药性能、用途、储存条件以及质量信誉等。</w:t>
      </w:r>
    </w:p>
    <w:p w14:paraId="39E7FE34">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val="en-US" w:eastAsia="zh-CN"/>
        </w:rPr>
        <w:t>五</w:t>
      </w:r>
      <w:r>
        <w:rPr>
          <w:rFonts w:hint="default" w:ascii="Times New Roman" w:hAnsi="Times New Roman" w:eastAsia="仿宋_GB2312" w:cs="Times New Roman"/>
          <w:color w:val="auto"/>
          <w:spacing w:val="0"/>
          <w:sz w:val="32"/>
          <w:szCs w:val="32"/>
        </w:rPr>
        <w:t>）进口兽药注册证书、进口兽药通关单、进口兽药中文说明书等。</w:t>
      </w:r>
    </w:p>
    <w:p w14:paraId="2DF832E8">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第十七条</w:t>
      </w:r>
      <w:r>
        <w:rPr>
          <w:rFonts w:hint="default" w:ascii="Times New Roman" w:hAnsi="Times New Roman" w:eastAsia="仿宋_GB2312" w:cs="Times New Roman"/>
          <w:color w:val="auto"/>
          <w:spacing w:val="0"/>
          <w:sz w:val="32"/>
          <w:szCs w:val="32"/>
        </w:rPr>
        <w:t xml:space="preserve"> 兽药质量验收，包括兽药性状检查、内外包装及标识检查。包装、标识检查主要包括以下内容：</w:t>
      </w:r>
    </w:p>
    <w:p w14:paraId="13B45BF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（一）</w:t>
      </w:r>
      <w:r>
        <w:rPr>
          <w:rFonts w:hint="default" w:ascii="Times New Roman" w:hAnsi="Times New Roman" w:eastAsia="仿宋_GB2312" w:cs="Times New Roman"/>
          <w:color w:val="auto"/>
          <w:spacing w:val="0"/>
          <w:sz w:val="32"/>
          <w:szCs w:val="32"/>
        </w:rPr>
        <w:t>兽药经营企业应当对入库兽药产品采集二维码信息并将入库信息上传至兽药产品追溯系统，对未经采集上传或无法读取二维码数据的兽药产品一律不得入库。</w:t>
      </w:r>
    </w:p>
    <w:p w14:paraId="76BE687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（二）</w:t>
      </w:r>
      <w:r>
        <w:rPr>
          <w:rFonts w:hint="default" w:ascii="Times New Roman" w:hAnsi="Times New Roman" w:eastAsia="仿宋_GB2312" w:cs="Times New Roman"/>
          <w:color w:val="auto"/>
          <w:spacing w:val="0"/>
          <w:sz w:val="32"/>
          <w:szCs w:val="32"/>
        </w:rPr>
        <w:t>每件包装中应有产品质量合格证。</w:t>
      </w:r>
    </w:p>
    <w:p w14:paraId="3086F4E3">
      <w:pPr>
        <w:keepNext w:val="0"/>
        <w:keepLines w:val="0"/>
        <w:pageBreakBefore w:val="0"/>
        <w:widowControl/>
        <w:numPr>
          <w:ilvl w:val="0"/>
          <w:numId w:val="0"/>
        </w:numPr>
        <w:kinsoku/>
        <w:wordWrap/>
        <w:overflowPunct/>
        <w:topLinePunct w:val="0"/>
        <w:autoSpaceDE/>
        <w:autoSpaceDN/>
        <w:bidi w:val="0"/>
        <w:adjustRightInd/>
        <w:snapToGrid/>
        <w:spacing w:line="560" w:lineRule="exact"/>
        <w:ind w:left="6"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（三）</w:t>
      </w:r>
      <w:r>
        <w:rPr>
          <w:rFonts w:hint="default" w:ascii="Times New Roman" w:hAnsi="Times New Roman" w:eastAsia="仿宋_GB2312" w:cs="Times New Roman"/>
          <w:color w:val="auto"/>
          <w:spacing w:val="0"/>
          <w:sz w:val="32"/>
          <w:szCs w:val="32"/>
        </w:rPr>
        <w:t>兽药产品（原料药除外）必须同时使用内包装标签和外包装标签。</w:t>
      </w:r>
    </w:p>
    <w:p w14:paraId="7F6A57E6">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内包装标签必须注明兽用标识、兽药名称、适应症（或功能与主治）、含量/包装规格、批准文号或《进口兽药登记许可证》证号、生产日期、生产批号、有效期、生产企业信息、兽药二维码、兽用处方药和非处方药标识等内容。</w:t>
      </w:r>
    </w:p>
    <w:p w14:paraId="7E076A8C">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安瓿、西林瓶等注射或内服产品由于包装尺寸限制而无法注明上述全部内容的，可适当减少项目，但至少标明兽药名称、含量规格、生产批号。</w:t>
      </w:r>
    </w:p>
    <w:p w14:paraId="13ABF240">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外包装标签必须注明兽用标识、兽药名称、主要成分、适应症（或功能与主治）、用法与用量、含量/包装规格、批准文号或《进口兽药登记许可证》证号、生产日期、生产批号、有效期、停药期、贮藏、包装数量、生产企业信息、兽药二维码、兽用处方药和非处方药标识等内容。</w:t>
      </w:r>
    </w:p>
    <w:p w14:paraId="1FF79190">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（四）</w:t>
      </w:r>
      <w:r>
        <w:rPr>
          <w:rFonts w:hint="default" w:ascii="Times New Roman" w:hAnsi="Times New Roman" w:eastAsia="仿宋_GB2312" w:cs="Times New Roman"/>
          <w:color w:val="auto"/>
          <w:spacing w:val="0"/>
          <w:sz w:val="32"/>
          <w:szCs w:val="32"/>
        </w:rPr>
        <w:t>兽药说明书应符合要求。兽用化学药品、抗生素产品单方、复方及中西复方制剂说明书必须载明兽用标识、兽药名称、主要成分、性状、药理作用、适应症（或功能与主治）、</w:t>
      </w:r>
      <w:r>
        <w:rPr>
          <w:rFonts w:hint="default" w:ascii="Times New Roman" w:hAnsi="Times New Roman" w:eastAsia="仿宋_GB2312" w:cs="Times New Roman"/>
          <w:color w:val="auto"/>
          <w:spacing w:val="-6"/>
          <w:sz w:val="32"/>
          <w:szCs w:val="32"/>
        </w:rPr>
        <w:t>用法与用量、不良反应、注意事项等；外用杀虫药及其他对人体或环境有毒有害的兽药，说明书还应载明废弃包装的处理措施。</w:t>
      </w:r>
    </w:p>
    <w:p w14:paraId="5567BB8D">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中兽药说明书必须载明兽用标识、兽药名称、主要成分、性状、功能与主治、用法与用量、不良反应、注意事项、有效期、规格、贮藏、批准文号、生产企业信息等。</w:t>
      </w:r>
    </w:p>
    <w:p w14:paraId="14B3FB73">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兽用生物制品说明书必须载明兽用标识、兽药名称、主要成分及含量（型、株及活疫苗最低活菌数或病毒滴度）、性状、接种对象、用法与用量（冻干疫苗须标明稀释方法）、注意事项、有效期、规格、包装、贮藏、废弃包装处理措施、批准文号、生产企业信息等。</w:t>
      </w:r>
    </w:p>
    <w:p w14:paraId="64553DBA">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（五）</w:t>
      </w:r>
      <w:r>
        <w:rPr>
          <w:rFonts w:hint="default" w:ascii="Times New Roman" w:hAnsi="Times New Roman" w:eastAsia="仿宋_GB2312" w:cs="Times New Roman"/>
          <w:color w:val="auto"/>
          <w:spacing w:val="0"/>
          <w:sz w:val="32"/>
          <w:szCs w:val="32"/>
          <w:lang w:val="en-US" w:eastAsia="zh-CN"/>
        </w:rPr>
        <w:t>兽用麻醉药品、精神药品</w:t>
      </w:r>
      <w:r>
        <w:rPr>
          <w:rFonts w:hint="default" w:ascii="Times New Roman" w:hAnsi="Times New Roman" w:eastAsia="仿宋_GB2312" w:cs="Times New Roman"/>
          <w:color w:val="auto"/>
          <w:spacing w:val="0"/>
          <w:sz w:val="32"/>
          <w:szCs w:val="32"/>
        </w:rPr>
        <w:t>标签</w:t>
      </w:r>
      <w:r>
        <w:rPr>
          <w:rFonts w:hint="default" w:ascii="Times New Roman" w:hAnsi="Times New Roman" w:eastAsia="仿宋_GB2312" w:cs="Times New Roman"/>
          <w:color w:val="auto"/>
          <w:spacing w:val="0"/>
          <w:sz w:val="32"/>
          <w:szCs w:val="32"/>
          <w:lang w:eastAsia="zh-CN"/>
        </w:rPr>
        <w:t>和</w:t>
      </w:r>
      <w:r>
        <w:rPr>
          <w:rFonts w:hint="default" w:ascii="Times New Roman" w:hAnsi="Times New Roman" w:eastAsia="仿宋_GB2312" w:cs="Times New Roman"/>
          <w:color w:val="auto"/>
          <w:spacing w:val="0"/>
          <w:sz w:val="32"/>
          <w:szCs w:val="32"/>
        </w:rPr>
        <w:t>说明书右上角以红色字体标注</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兽用麻醉药品</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或</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兽用精神药品</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以及</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兽用处方药</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字样。字样的背景应当为白色</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字样必须醒目、清晰</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大小不得小于兽药通用名称</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入库至少由两名管理人员同时检查验收</w:t>
      </w:r>
      <w:r>
        <w:rPr>
          <w:rFonts w:hint="default" w:ascii="Times New Roman" w:hAnsi="Times New Roman" w:eastAsia="仿宋_GB2312" w:cs="Times New Roman"/>
          <w:color w:val="auto"/>
          <w:spacing w:val="0"/>
          <w:sz w:val="32"/>
          <w:szCs w:val="32"/>
        </w:rPr>
        <w:t>。</w:t>
      </w:r>
    </w:p>
    <w:p w14:paraId="3B342327">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（六）</w:t>
      </w:r>
      <w:r>
        <w:rPr>
          <w:rFonts w:hint="default" w:ascii="Times New Roman" w:hAnsi="Times New Roman" w:eastAsia="仿宋_GB2312" w:cs="Times New Roman"/>
          <w:color w:val="auto"/>
          <w:spacing w:val="0"/>
          <w:sz w:val="32"/>
          <w:szCs w:val="32"/>
        </w:rPr>
        <w:t>进口兽药应当有中文标注标签和说明书。</w:t>
      </w:r>
    </w:p>
    <w:p w14:paraId="4241C65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（七）</w:t>
      </w:r>
      <w:r>
        <w:rPr>
          <w:rFonts w:hint="default" w:ascii="Times New Roman" w:hAnsi="Times New Roman" w:eastAsia="仿宋_GB2312" w:cs="Times New Roman"/>
          <w:color w:val="auto"/>
          <w:spacing w:val="0"/>
          <w:sz w:val="32"/>
          <w:szCs w:val="32"/>
        </w:rPr>
        <w:t>中药材和中药饮片应有包装，并附有质量合格标志。中药材包装上应标明品名、产地、供货单位；中药饮片包装上应标明品名、生产企业、生产日期等。实施批准文号管理的中药材和中药饮片，在包装上还应标明产品批准文号。</w:t>
      </w:r>
    </w:p>
    <w:p w14:paraId="61846EF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kern w:val="2"/>
          <w:sz w:val="32"/>
          <w:szCs w:val="32"/>
          <w:lang w:val="en-US" w:eastAsia="zh-CN" w:bidi="ar-SA"/>
        </w:rPr>
        <w:t>（八）</w:t>
      </w:r>
      <w:r>
        <w:rPr>
          <w:rFonts w:hint="default" w:ascii="Times New Roman" w:hAnsi="Times New Roman" w:eastAsia="仿宋_GB2312" w:cs="Times New Roman"/>
          <w:color w:val="auto"/>
          <w:spacing w:val="0"/>
          <w:sz w:val="32"/>
          <w:szCs w:val="32"/>
        </w:rPr>
        <w:t>兽用生物制品入库应当由两人以上进行检查验收，检查贮存及运输温度并进行真空检测。</w:t>
      </w:r>
    </w:p>
    <w:p w14:paraId="6B0C58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rPr>
        <w:t>第十八条</w:t>
      </w:r>
      <w:r>
        <w:rPr>
          <w:rFonts w:hint="default" w:ascii="Times New Roman" w:hAnsi="Times New Roman" w:eastAsia="仿宋_GB2312" w:cs="Times New Roman"/>
          <w:b/>
          <w:bCs/>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有下列情形之一的兽药，不得入库：</w:t>
      </w:r>
    </w:p>
    <w:p w14:paraId="14B266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（一）与进货单不符的。</w:t>
      </w:r>
    </w:p>
    <w:p w14:paraId="1555B39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（二）内、外包装破损可能影响产品质量的。</w:t>
      </w:r>
    </w:p>
    <w:p w14:paraId="734C027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（三）没有标识或者标识模糊不清的。</w:t>
      </w:r>
    </w:p>
    <w:p w14:paraId="7895499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（四）无兽药二维码或二维码扫描信息不全的。</w:t>
      </w:r>
    </w:p>
    <w:p w14:paraId="28CDCE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（五）质量异常的。</w:t>
      </w:r>
    </w:p>
    <w:p w14:paraId="6BFC72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（六）其他不符合规定的。</w:t>
      </w:r>
    </w:p>
    <w:p w14:paraId="1DB15C78">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第六章  陈列与储存</w:t>
      </w:r>
    </w:p>
    <w:p w14:paraId="66921E9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第十九条</w:t>
      </w:r>
      <w:r>
        <w:rPr>
          <w:rFonts w:hint="default" w:ascii="Times New Roman" w:hAnsi="Times New Roman" w:eastAsia="仿宋_GB2312" w:cs="Times New Roman"/>
          <w:color w:val="auto"/>
          <w:spacing w:val="0"/>
          <w:sz w:val="32"/>
          <w:szCs w:val="32"/>
        </w:rPr>
        <w:t xml:space="preserve"> 兽药经营企业应按照兽药品种、类别、用途以及温湿度等储存要求分类、分区或者专库存放</w:t>
      </w:r>
      <w:r>
        <w:rPr>
          <w:rFonts w:hint="default" w:ascii="Times New Roman" w:hAnsi="Times New Roman" w:eastAsia="仿宋_GB2312" w:cs="Times New Roman"/>
          <w:color w:val="auto"/>
          <w:spacing w:val="0"/>
          <w:sz w:val="32"/>
          <w:szCs w:val="32"/>
          <w:lang w:val="en-US" w:eastAsia="zh-CN"/>
        </w:rPr>
        <w:t>兽药</w:t>
      </w:r>
      <w:r>
        <w:rPr>
          <w:rFonts w:hint="default" w:ascii="Times New Roman" w:hAnsi="Times New Roman" w:eastAsia="仿宋_GB2312" w:cs="Times New Roman"/>
          <w:color w:val="auto"/>
          <w:spacing w:val="0"/>
          <w:sz w:val="32"/>
          <w:szCs w:val="32"/>
        </w:rPr>
        <w:t>；兽药与墙、屋顶间距不小于30厘米，与散热器或供暖管道间距不小于30厘米，与地面间距不小于5厘米。</w:t>
      </w:r>
    </w:p>
    <w:p w14:paraId="18019D0B">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第二十条</w:t>
      </w:r>
      <w:r>
        <w:rPr>
          <w:rFonts w:hint="default" w:ascii="Times New Roman" w:hAnsi="Times New Roman" w:eastAsia="仿宋_GB2312" w:cs="Times New Roman"/>
          <w:color w:val="auto"/>
          <w:spacing w:val="0"/>
          <w:sz w:val="32"/>
          <w:szCs w:val="32"/>
        </w:rPr>
        <w:t xml:space="preserve"> 内用兽药与外用兽药分开存放，兽用处方药、非处方药应分区或分柜陈列和储存；同一企业同一批号兽药产品集中存放。</w:t>
      </w:r>
    </w:p>
    <w:p w14:paraId="2807861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 xml:space="preserve">第二十一条 </w:t>
      </w:r>
      <w:r>
        <w:rPr>
          <w:rFonts w:hint="default" w:ascii="Times New Roman" w:hAnsi="Times New Roman" w:eastAsia="仿宋_GB2312" w:cs="Times New Roman"/>
          <w:color w:val="auto"/>
          <w:spacing w:val="0"/>
          <w:sz w:val="32"/>
          <w:szCs w:val="32"/>
        </w:rPr>
        <w:t>待验兽药、合格兽药、不合格兽药、退货兽药应分区存放；不合格区以红色字体标识；待验区和退货区以黄色字体标识；合格区以绿色字体标识。</w:t>
      </w:r>
    </w:p>
    <w:p w14:paraId="6DC72FF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 xml:space="preserve">第二十二条 </w:t>
      </w:r>
      <w:r>
        <w:rPr>
          <w:rFonts w:hint="default" w:ascii="Times New Roman" w:hAnsi="Times New Roman" w:eastAsia="仿宋_GB2312" w:cs="Times New Roman"/>
          <w:color w:val="auto"/>
          <w:spacing w:val="0"/>
          <w:sz w:val="32"/>
          <w:szCs w:val="32"/>
        </w:rPr>
        <w:t>验收合格的兽药存放于合格区；验收不合格兽药存放于不合格区，并做好记录；退回的兽药，保管员凭退货凭证收货，存放于退货区，并做好退货记录。</w:t>
      </w:r>
    </w:p>
    <w:p w14:paraId="18602B2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不合格兽药的确认、报告、报损、销毁应有完善的手续和记录。</w:t>
      </w:r>
    </w:p>
    <w:p w14:paraId="436A538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第二十三条</w:t>
      </w:r>
      <w:r>
        <w:rPr>
          <w:rFonts w:hint="default" w:ascii="Times New Roman" w:hAnsi="Times New Roman" w:eastAsia="仿宋_GB2312" w:cs="Times New Roman"/>
          <w:color w:val="auto"/>
          <w:spacing w:val="0"/>
          <w:sz w:val="32"/>
          <w:szCs w:val="32"/>
        </w:rPr>
        <w:t xml:space="preserve"> 易燃易爆危险品应专库或专柜储存</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分区陈列；</w:t>
      </w:r>
      <w:r>
        <w:rPr>
          <w:rFonts w:hint="default" w:ascii="Times New Roman" w:hAnsi="Times New Roman" w:eastAsia="仿宋_GB2312" w:cs="Times New Roman"/>
          <w:color w:val="auto"/>
          <w:spacing w:val="0"/>
          <w:sz w:val="32"/>
          <w:szCs w:val="32"/>
        </w:rPr>
        <w:t>兽用麻醉药品、精神药品、毒性药品、放射性药品</w:t>
      </w:r>
      <w:r>
        <w:rPr>
          <w:rFonts w:hint="default" w:ascii="Times New Roman" w:hAnsi="Times New Roman" w:eastAsia="仿宋_GB2312" w:cs="Times New Roman"/>
          <w:color w:val="auto"/>
          <w:spacing w:val="0"/>
          <w:sz w:val="32"/>
          <w:szCs w:val="32"/>
          <w:lang w:val="en-US" w:eastAsia="zh-CN"/>
        </w:rPr>
        <w:t>等特殊药品应专库专柜储存</w:t>
      </w:r>
      <w:r>
        <w:rPr>
          <w:rFonts w:hint="default" w:ascii="Times New Roman" w:hAnsi="Times New Roman" w:eastAsia="仿宋_GB2312" w:cs="Times New Roman"/>
          <w:color w:val="auto"/>
          <w:spacing w:val="0"/>
          <w:sz w:val="32"/>
          <w:szCs w:val="32"/>
        </w:rPr>
        <w:t>，双人双锁管理</w:t>
      </w:r>
      <w:r>
        <w:rPr>
          <w:rFonts w:hint="default" w:ascii="Times New Roman" w:hAnsi="Times New Roman" w:eastAsia="仿宋_GB2312" w:cs="Times New Roman"/>
          <w:color w:val="auto"/>
          <w:spacing w:val="0"/>
          <w:sz w:val="32"/>
          <w:szCs w:val="32"/>
          <w:lang w:eastAsia="zh-CN"/>
        </w:rPr>
        <w:t>，药品</w:t>
      </w:r>
      <w:r>
        <w:rPr>
          <w:rFonts w:hint="default" w:ascii="Times New Roman" w:hAnsi="Times New Roman" w:eastAsia="仿宋_GB2312" w:cs="Times New Roman"/>
          <w:color w:val="auto"/>
          <w:spacing w:val="0"/>
          <w:sz w:val="32"/>
          <w:szCs w:val="32"/>
          <w:lang w:val="en-US" w:eastAsia="zh-CN"/>
        </w:rPr>
        <w:t>陈列应以无实物药品外包装盒（袋、瓶）进行展示</w:t>
      </w:r>
      <w:r>
        <w:rPr>
          <w:rFonts w:hint="default" w:ascii="Times New Roman" w:hAnsi="Times New Roman" w:eastAsia="仿宋_GB2312" w:cs="Times New Roman"/>
          <w:color w:val="auto"/>
          <w:spacing w:val="0"/>
          <w:sz w:val="32"/>
          <w:szCs w:val="32"/>
        </w:rPr>
        <w:t>。</w:t>
      </w:r>
    </w:p>
    <w:p w14:paraId="5D8F543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第二十四条</w:t>
      </w:r>
      <w:r>
        <w:rPr>
          <w:rFonts w:hint="default" w:ascii="Times New Roman" w:hAnsi="Times New Roman" w:eastAsia="仿宋_GB2312" w:cs="Times New Roman"/>
          <w:color w:val="auto"/>
          <w:spacing w:val="0"/>
          <w:sz w:val="32"/>
          <w:szCs w:val="32"/>
        </w:rPr>
        <w:t xml:space="preserve"> 兽药经营企业应做好仓库温度、湿度管理，每日定时监测并记录；经营兽用生物制品还应做好冷链设施设备温</w:t>
      </w:r>
      <w:r>
        <w:rPr>
          <w:rFonts w:hint="default" w:ascii="Times New Roman" w:hAnsi="Times New Roman" w:eastAsia="仿宋_GB2312" w:cs="Times New Roman"/>
          <w:color w:val="auto"/>
          <w:spacing w:val="0"/>
          <w:sz w:val="32"/>
          <w:szCs w:val="32"/>
          <w:lang w:val="en-US" w:eastAsia="zh-CN"/>
        </w:rPr>
        <w:t>湿</w:t>
      </w:r>
      <w:r>
        <w:rPr>
          <w:rFonts w:hint="default" w:ascii="Times New Roman" w:hAnsi="Times New Roman" w:eastAsia="仿宋_GB2312" w:cs="Times New Roman"/>
          <w:color w:val="auto"/>
          <w:spacing w:val="0"/>
          <w:sz w:val="32"/>
          <w:szCs w:val="32"/>
        </w:rPr>
        <w:t>度记录。遇异常情况及时采取调控措施并做好记录。</w:t>
      </w:r>
    </w:p>
    <w:p w14:paraId="4460C30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第二十五条</w:t>
      </w:r>
      <w:r>
        <w:rPr>
          <w:rFonts w:hint="default" w:ascii="Times New Roman" w:hAnsi="Times New Roman" w:eastAsia="仿宋_GB2312" w:cs="Times New Roman"/>
          <w:b/>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兽药经营企业应保证仓库整洁并做好库存兽药检查和养护。检查、养护包括下列内容：</w:t>
      </w:r>
    </w:p>
    <w:p w14:paraId="5BB350B9">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（一）整理、归类兽药。</w:t>
      </w:r>
    </w:p>
    <w:p w14:paraId="1AD61557">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（二）检查兽药有效期。</w:t>
      </w:r>
    </w:p>
    <w:p w14:paraId="6993B124">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（三）清理包装破损兽药并记录。</w:t>
      </w:r>
    </w:p>
    <w:p w14:paraId="65314942">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（四）清洁兽药。</w:t>
      </w:r>
    </w:p>
    <w:p w14:paraId="4B81D1B6">
      <w:pPr>
        <w:keepNext w:val="0"/>
        <w:keepLines w:val="0"/>
        <w:pageBreakBefore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（五）清查兽医行政管理部门公布的假劣兽药并记录。</w:t>
      </w:r>
    </w:p>
    <w:p w14:paraId="31A6FE3A">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第七章  销售与运输</w:t>
      </w:r>
    </w:p>
    <w:p w14:paraId="6A0424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第二十六条</w:t>
      </w:r>
      <w:r>
        <w:rPr>
          <w:rFonts w:hint="default" w:ascii="Times New Roman" w:hAnsi="Times New Roman" w:eastAsia="仿宋_GB2312" w:cs="Times New Roman"/>
          <w:color w:val="auto"/>
          <w:spacing w:val="0"/>
          <w:sz w:val="32"/>
          <w:szCs w:val="32"/>
        </w:rPr>
        <w:t xml:space="preserve"> 兽药经营企业应按以下规定销售兽药：</w:t>
      </w:r>
    </w:p>
    <w:p w14:paraId="7B957A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（一）营业时间内，质量管理人员应在岗，并佩戴工作牌。</w:t>
      </w:r>
    </w:p>
    <w:p w14:paraId="712123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rPr>
        <w:t>（二）销售兽用处方药的，应在经营场所显著位置悬挂或者张贴</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兽用处方药必须凭兽医处方购买</w:t>
      </w:r>
      <w:r>
        <w:rPr>
          <w:rFonts w:hint="eastAsia"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提示语；不得采用开架自选销售方式；应凭兽医处方笺销售兽用处方药，并对兽医处方笺进行查验和保存；应单独建立兽用处方药购销记录，并妥善保存2年以上。兽用处方药凭兽医处方笺方可买卖，但下列情形除外：进出口兽用处方药的；向动物诊疗机构、科研单位、动物疫病预防控制机构和其他兽药生产企业、经营者销售兽用处方药的；向聘有依法注册执业兽医的动物饲养场（养殖小区）、动物园、实验动物饲育场等单位销售兽用处方药的；销售兽用中药材、中药饮片的，应当注明产地</w:t>
      </w:r>
      <w:r>
        <w:rPr>
          <w:rFonts w:hint="default" w:ascii="Times New Roman" w:hAnsi="Times New Roman" w:eastAsia="仿宋_GB2312" w:cs="Times New Roman"/>
          <w:color w:val="auto"/>
          <w:spacing w:val="0"/>
          <w:sz w:val="32"/>
          <w:szCs w:val="32"/>
          <w:lang w:eastAsia="zh-CN"/>
        </w:rPr>
        <w:t>；从事动物诊疗服务活动的乡村兽医，凭乡村兽医备案凭证购买《乡村兽医基本用药目录》所列兽药。</w:t>
      </w:r>
    </w:p>
    <w:p w14:paraId="29D1BB4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w:t>
      </w:r>
      <w:r>
        <w:rPr>
          <w:rFonts w:hint="default" w:ascii="Times New Roman" w:hAnsi="Times New Roman" w:eastAsia="仿宋_GB2312" w:cs="Times New Roman"/>
          <w:color w:val="auto"/>
          <w:spacing w:val="-6"/>
          <w:sz w:val="32"/>
          <w:szCs w:val="32"/>
        </w:rPr>
        <w:t>遵循先产先出或合箱产品先行销售的原则发放兽药。</w:t>
      </w:r>
    </w:p>
    <w:p w14:paraId="7317C6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w:t>
      </w:r>
      <w:r>
        <w:rPr>
          <w:rFonts w:hint="default" w:ascii="Times New Roman" w:hAnsi="Times New Roman" w:eastAsia="仿宋_GB2312" w:cs="Times New Roman"/>
          <w:color w:val="auto"/>
          <w:spacing w:val="-6"/>
          <w:sz w:val="32"/>
          <w:szCs w:val="32"/>
        </w:rPr>
        <w:t>销售兽药应当开具有效票据，做到票、账、记录相符。</w:t>
      </w:r>
    </w:p>
    <w:p w14:paraId="1B9E38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（五）兽药出库时，应当检查核对，建立出库记录，内容应包括兽药通用名称、商品名称、批号、剂型、规格、生产厂商、数量、日期、经手人或者负责人等内容。</w:t>
      </w:r>
    </w:p>
    <w:p w14:paraId="6667DF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（六）对出库兽药产品采集二维码信息并将出库信息上传至兽药产品追溯系统。</w:t>
      </w:r>
    </w:p>
    <w:p w14:paraId="02933C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七）兽用麻醉药品、精神药品、毒性药品和放射性药品等特殊药品实行定点经营，全程追溯，严格管控。《兽药经营许可证》经营范围包含兽用麻醉药品、精神药品的经营企业应严格遵守《中华人民共和国农业农村部和中华人民共和国公安部公告》（第800号）规定，不得网络销售、不得进行广告宣传，不得将兽用麻醉药品、精神药品销售给《兽药经营许可证》经营范围不包含兽用麻醉药品、精神药品的兽药经营企业，严禁以兽用名义取得后供人使用；动物诊疗机构、养殖场（户）、动物园等使用单位购买须提供兽医处方笺，并附动物诊疗许可证或单位介绍信；教学、科研等单位购买须提供单位证明或介绍信；《兽药经营许可证》经营范围不包含兽用麻醉药品、精神药品、毒性药品和放射性药品等特殊药品的经营企业不得销售兽用麻醉药品、精神药品、毒性药品和放射性药品。</w:t>
      </w:r>
    </w:p>
    <w:p w14:paraId="2AF062D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第二十七条</w:t>
      </w:r>
      <w:r>
        <w:rPr>
          <w:rFonts w:hint="default" w:ascii="Times New Roman" w:hAnsi="Times New Roman" w:eastAsia="仿宋_GB2312" w:cs="Times New Roman"/>
          <w:b/>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有下列情形之一的兽药，不得出库销售：</w:t>
      </w:r>
    </w:p>
    <w:p w14:paraId="3D5895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（一）标识模糊不清的。</w:t>
      </w:r>
    </w:p>
    <w:p w14:paraId="716D9A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（二）外包装破损、封口不牢、封条损坏的。</w:t>
      </w:r>
    </w:p>
    <w:p w14:paraId="4007D1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（三）超出有效期限的。</w:t>
      </w:r>
    </w:p>
    <w:p w14:paraId="0C7B9B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（四）未经采集上传二维码信息的。</w:t>
      </w:r>
    </w:p>
    <w:p w14:paraId="3AEE5B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color w:val="auto"/>
          <w:spacing w:val="0"/>
          <w:sz w:val="32"/>
          <w:szCs w:val="32"/>
        </w:rPr>
      </w:pPr>
      <w:r>
        <w:rPr>
          <w:rFonts w:hint="default" w:ascii="Times New Roman" w:hAnsi="Times New Roman" w:eastAsia="仿宋_GB2312" w:cs="Times New Roman"/>
          <w:color w:val="auto"/>
          <w:spacing w:val="0"/>
          <w:sz w:val="32"/>
          <w:szCs w:val="32"/>
        </w:rPr>
        <w:t>（五）其他不符合规定的。</w:t>
      </w:r>
    </w:p>
    <w:p w14:paraId="78AD6AE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第二十八条</w:t>
      </w:r>
      <w:r>
        <w:rPr>
          <w:rFonts w:hint="default" w:ascii="Times New Roman" w:hAnsi="Times New Roman" w:eastAsia="仿宋_GB2312" w:cs="Times New Roman"/>
          <w:color w:val="auto"/>
          <w:spacing w:val="0"/>
          <w:sz w:val="32"/>
          <w:szCs w:val="32"/>
        </w:rPr>
        <w:t xml:space="preserve"> 兽药拆零销售时，不得拆开最小销售单元，应有适宜的产品包装，并向购买者提供相关产品标签说明书复印件。</w:t>
      </w:r>
    </w:p>
    <w:p w14:paraId="1E514C3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第二十九条</w:t>
      </w:r>
      <w:r>
        <w:rPr>
          <w:rFonts w:hint="default" w:ascii="Times New Roman" w:hAnsi="Times New Roman" w:eastAsia="仿宋_GB2312" w:cs="Times New Roman"/>
          <w:color w:val="auto"/>
          <w:spacing w:val="0"/>
          <w:sz w:val="32"/>
          <w:szCs w:val="32"/>
        </w:rPr>
        <w:t xml:space="preserve"> 兽用麻醉药品、精神药品、毒性药品</w:t>
      </w:r>
      <w:r>
        <w:rPr>
          <w:rFonts w:hint="default" w:ascii="Times New Roman" w:hAnsi="Times New Roman" w:eastAsia="仿宋_GB2312" w:cs="Times New Roman"/>
          <w:color w:val="auto"/>
          <w:spacing w:val="0"/>
          <w:sz w:val="32"/>
          <w:szCs w:val="32"/>
          <w:lang w:val="en-US" w:eastAsia="zh-CN"/>
        </w:rPr>
        <w:t>和</w:t>
      </w:r>
      <w:r>
        <w:rPr>
          <w:rFonts w:hint="default" w:ascii="Times New Roman" w:hAnsi="Times New Roman" w:eastAsia="仿宋_GB2312" w:cs="Times New Roman"/>
          <w:color w:val="auto"/>
          <w:spacing w:val="0"/>
          <w:sz w:val="32"/>
          <w:szCs w:val="32"/>
        </w:rPr>
        <w:t>放射性药品等</w:t>
      </w:r>
      <w:r>
        <w:rPr>
          <w:rFonts w:hint="default" w:ascii="Times New Roman" w:hAnsi="Times New Roman" w:eastAsia="仿宋_GB2312" w:cs="Times New Roman"/>
          <w:color w:val="auto"/>
          <w:spacing w:val="0"/>
          <w:sz w:val="32"/>
          <w:szCs w:val="32"/>
          <w:lang w:val="en-US" w:eastAsia="zh-CN"/>
        </w:rPr>
        <w:t>特殊药品</w:t>
      </w:r>
      <w:r>
        <w:rPr>
          <w:rFonts w:hint="default" w:ascii="Times New Roman" w:hAnsi="Times New Roman" w:eastAsia="仿宋_GB2312" w:cs="Times New Roman"/>
          <w:color w:val="auto"/>
          <w:spacing w:val="0"/>
          <w:sz w:val="32"/>
          <w:szCs w:val="32"/>
        </w:rPr>
        <w:t>运输应当符合国家相关规定</w:t>
      </w:r>
      <w:r>
        <w:rPr>
          <w:rFonts w:hint="default" w:ascii="Times New Roman" w:hAnsi="Times New Roman" w:eastAsia="仿宋_GB2312" w:cs="Times New Roman"/>
          <w:color w:val="auto"/>
          <w:spacing w:val="0"/>
          <w:sz w:val="32"/>
          <w:szCs w:val="32"/>
          <w:lang w:eastAsia="zh-CN"/>
        </w:rPr>
        <w:t>，须有安全保障措施，实时监控掌握药品安全运输情况，防止在运输过程中遗失和被盗。若发生遗失或被盗情形，须第一时间向当地农业农村主管部门和公安机关报告。</w:t>
      </w:r>
    </w:p>
    <w:p w14:paraId="77BA39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第三十条</w:t>
      </w:r>
      <w:r>
        <w:rPr>
          <w:rFonts w:hint="default" w:ascii="Times New Roman" w:hAnsi="Times New Roman" w:eastAsia="仿宋_GB2312" w:cs="Times New Roman"/>
          <w:color w:val="auto"/>
          <w:spacing w:val="0"/>
          <w:sz w:val="32"/>
          <w:szCs w:val="32"/>
        </w:rPr>
        <w:t xml:space="preserve"> 兽用生物制品运输全过程应确保符合规定温度要求并建立冷链运输记录，冷链运输记录应当记录自行运输或委托运输起运时和到达时的时间及温度。</w:t>
      </w:r>
    </w:p>
    <w:p w14:paraId="057AA672">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第八章  售后服务</w:t>
      </w:r>
    </w:p>
    <w:p w14:paraId="2FD918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第三十一条</w:t>
      </w:r>
      <w:r>
        <w:rPr>
          <w:rFonts w:hint="default" w:ascii="Times New Roman" w:hAnsi="Times New Roman" w:eastAsia="仿宋_GB2312" w:cs="Times New Roman"/>
          <w:color w:val="auto"/>
          <w:spacing w:val="0"/>
          <w:sz w:val="32"/>
          <w:szCs w:val="32"/>
        </w:rPr>
        <w:t xml:space="preserve"> 兽药经营企业进行兽药宣传、促销、展览等活动时，应当以农业农村部批准的兽药标签说明书为准，不应虚假宣传、夸大疗效和误导购买者；不张贴未经兽药广告审查通过的产品宣传单。</w:t>
      </w:r>
    </w:p>
    <w:p w14:paraId="756D3F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color w:val="auto"/>
          <w:spacing w:val="0"/>
          <w:sz w:val="32"/>
          <w:szCs w:val="32"/>
        </w:rPr>
      </w:pPr>
      <w:r>
        <w:rPr>
          <w:rFonts w:hint="default" w:ascii="Times New Roman" w:hAnsi="Times New Roman" w:eastAsia="仿宋_GB2312" w:cs="Times New Roman"/>
          <w:b/>
          <w:color w:val="auto"/>
          <w:spacing w:val="0"/>
          <w:sz w:val="32"/>
          <w:szCs w:val="32"/>
        </w:rPr>
        <w:t>第三十二条</w:t>
      </w:r>
      <w:r>
        <w:rPr>
          <w:rFonts w:hint="default" w:ascii="Times New Roman" w:hAnsi="Times New Roman" w:eastAsia="仿宋_GB2312" w:cs="Times New Roman"/>
          <w:color w:val="auto"/>
          <w:spacing w:val="0"/>
          <w:sz w:val="32"/>
          <w:szCs w:val="32"/>
        </w:rPr>
        <w:t xml:space="preserve"> 兽药经营企业应在经营场所明示服务公约和质量承诺，向购买者提供技术咨询服务，指导科学、安全、合理使用兽药。</w:t>
      </w:r>
    </w:p>
    <w:p w14:paraId="74B892E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第三十三条</w:t>
      </w:r>
      <w:r>
        <w:rPr>
          <w:rFonts w:hint="default" w:ascii="Times New Roman" w:hAnsi="Times New Roman" w:eastAsia="仿宋_GB2312" w:cs="Times New Roman"/>
          <w:color w:val="auto"/>
          <w:spacing w:val="0"/>
          <w:sz w:val="32"/>
          <w:szCs w:val="32"/>
        </w:rPr>
        <w:t xml:space="preserve"> 兽药经营企业应注意收集兽药使用信息，发现假劣兽药、质量可疑兽药和兽药不良反应时，应及时向辖区农业农村主管部门报告；兽药经营企业应在经营场所显著位置公布辖区农业农村主管部门监督电话，主动接受监督。</w:t>
      </w:r>
    </w:p>
    <w:p w14:paraId="24B6BB8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b w:val="0"/>
          <w:bCs/>
          <w:color w:val="auto"/>
          <w:spacing w:val="0"/>
          <w:sz w:val="32"/>
          <w:szCs w:val="32"/>
        </w:rPr>
      </w:pPr>
      <w:r>
        <w:rPr>
          <w:rFonts w:hint="default" w:ascii="Times New Roman" w:hAnsi="Times New Roman" w:eastAsia="黑体" w:cs="Times New Roman"/>
          <w:b w:val="0"/>
          <w:bCs/>
          <w:color w:val="auto"/>
          <w:spacing w:val="0"/>
          <w:sz w:val="32"/>
          <w:szCs w:val="32"/>
        </w:rPr>
        <w:t>第九章  附则</w:t>
      </w:r>
    </w:p>
    <w:p w14:paraId="256BF5BB">
      <w:pPr>
        <w:pStyle w:val="11"/>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cs="Times New Roman"/>
          <w:spacing w:val="0"/>
        </w:rPr>
      </w:pPr>
      <w:r>
        <w:rPr>
          <w:rFonts w:hint="default" w:ascii="Times New Roman" w:hAnsi="Times New Roman" w:eastAsia="仿宋_GB2312" w:cs="Times New Roman"/>
          <w:b/>
          <w:color w:val="auto"/>
          <w:spacing w:val="0"/>
          <w:sz w:val="32"/>
          <w:szCs w:val="32"/>
        </w:rPr>
        <w:t>第三十</w:t>
      </w:r>
      <w:r>
        <w:rPr>
          <w:rFonts w:hint="default" w:ascii="Times New Roman" w:hAnsi="Times New Roman" w:eastAsia="仿宋_GB2312" w:cs="Times New Roman"/>
          <w:b/>
          <w:color w:val="auto"/>
          <w:spacing w:val="0"/>
          <w:sz w:val="32"/>
          <w:szCs w:val="32"/>
          <w:lang w:val="en-US" w:eastAsia="zh-CN"/>
        </w:rPr>
        <w:t>四</w:t>
      </w:r>
      <w:r>
        <w:rPr>
          <w:rFonts w:hint="default" w:ascii="Times New Roman" w:hAnsi="Times New Roman" w:eastAsia="仿宋_GB2312" w:cs="Times New Roman"/>
          <w:b/>
          <w:color w:val="auto"/>
          <w:spacing w:val="0"/>
          <w:sz w:val="32"/>
          <w:szCs w:val="32"/>
        </w:rPr>
        <w:t>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eastAsia="仿宋_GB2312" w:cs="Times New Roman"/>
          <w:color w:val="auto"/>
          <w:spacing w:val="0"/>
          <w:kern w:val="2"/>
          <w:sz w:val="32"/>
          <w:szCs w:val="32"/>
          <w:lang w:val="en-US" w:eastAsia="zh-CN" w:bidi="ar-SA"/>
        </w:rPr>
        <w:t>本细则所指的兽药包括血清制品、疫苗、诊断制品、微生态制品、中药材、中成药、化学药品、抗生素、生化药品、放射性药品及外用杀虫剂、消毒剂等；本细则所指兽用麻醉药品是指兽用盐酸氯胺酮、盐酸吗啡、盐酸替来他明、盐酸唑拉西泮及其制剂产品；兽用精神药品是指兽用安钠咖、巴比妥、苯巴比妥、苯巴比妥钠、异戊巴比妥钠、地西泮、咖啡因、酒石酸布托啡诺、赛拉嗪、盐酸赛拉嗪、赛拉唑及其制剂产品。</w:t>
      </w:r>
    </w:p>
    <w:p w14:paraId="77FACBF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color w:val="auto"/>
          <w:spacing w:val="0"/>
          <w:sz w:val="32"/>
          <w:szCs w:val="32"/>
        </w:rPr>
        <w:t>第三十</w:t>
      </w:r>
      <w:r>
        <w:rPr>
          <w:rFonts w:hint="default" w:ascii="Times New Roman" w:hAnsi="Times New Roman" w:eastAsia="仿宋_GB2312" w:cs="Times New Roman"/>
          <w:b/>
          <w:color w:val="auto"/>
          <w:spacing w:val="0"/>
          <w:sz w:val="32"/>
          <w:szCs w:val="32"/>
          <w:lang w:val="en-US" w:eastAsia="zh-CN"/>
        </w:rPr>
        <w:t>五</w:t>
      </w:r>
      <w:r>
        <w:rPr>
          <w:rFonts w:hint="default" w:ascii="Times New Roman" w:hAnsi="Times New Roman" w:eastAsia="仿宋_GB2312" w:cs="Times New Roman"/>
          <w:b/>
          <w:color w:val="auto"/>
          <w:spacing w:val="0"/>
          <w:sz w:val="32"/>
          <w:szCs w:val="32"/>
        </w:rPr>
        <w:t>条</w:t>
      </w:r>
      <w:r>
        <w:rPr>
          <w:rFonts w:hint="default" w:ascii="Times New Roman" w:hAnsi="Times New Roman" w:eastAsia="仿宋_GB2312" w:cs="Times New Roman"/>
          <w:b/>
          <w:color w:val="auto"/>
          <w:spacing w:val="0"/>
          <w:sz w:val="32"/>
          <w:szCs w:val="32"/>
          <w:lang w:val="en-US" w:eastAsia="zh-CN"/>
        </w:rPr>
        <w:t xml:space="preserve"> </w:t>
      </w:r>
      <w:r>
        <w:rPr>
          <w:rFonts w:hint="default" w:ascii="Times New Roman" w:hAnsi="Times New Roman" w:eastAsia="仿宋_GB2312" w:cs="Times New Roman"/>
          <w:color w:val="auto"/>
          <w:spacing w:val="0"/>
          <w:sz w:val="32"/>
          <w:szCs w:val="32"/>
        </w:rPr>
        <w:t>本细则由自治区农业农村厅负责解释。</w:t>
      </w:r>
    </w:p>
    <w:p w14:paraId="3DA6609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
          <w:sz w:val="32"/>
          <w:szCs w:val="32"/>
          <w:highlight w:val="yellow"/>
          <w:lang w:val="en-US" w:eastAsia="zh-CN" w:bidi="ar-SA"/>
        </w:rPr>
      </w:pPr>
      <w:r>
        <w:rPr>
          <w:rFonts w:hint="default" w:ascii="Times New Roman" w:hAnsi="Times New Roman" w:eastAsia="仿宋_GB2312" w:cs="Times New Roman"/>
          <w:b/>
          <w:color w:val="auto"/>
          <w:spacing w:val="0"/>
          <w:sz w:val="32"/>
          <w:szCs w:val="32"/>
          <w:highlight w:val="none"/>
        </w:rPr>
        <w:t>第三十</w:t>
      </w:r>
      <w:r>
        <w:rPr>
          <w:rFonts w:hint="default" w:ascii="Times New Roman" w:hAnsi="Times New Roman" w:eastAsia="仿宋_GB2312" w:cs="Times New Roman"/>
          <w:b/>
          <w:color w:val="auto"/>
          <w:spacing w:val="0"/>
          <w:sz w:val="32"/>
          <w:szCs w:val="32"/>
          <w:highlight w:val="none"/>
          <w:lang w:val="en-US" w:eastAsia="zh-CN"/>
        </w:rPr>
        <w:t>六</w:t>
      </w:r>
      <w:r>
        <w:rPr>
          <w:rFonts w:hint="default" w:ascii="Times New Roman" w:hAnsi="Times New Roman" w:eastAsia="仿宋_GB2312" w:cs="Times New Roman"/>
          <w:b/>
          <w:color w:val="auto"/>
          <w:spacing w:val="0"/>
          <w:sz w:val="32"/>
          <w:szCs w:val="32"/>
          <w:highlight w:val="none"/>
        </w:rPr>
        <w:t>条</w:t>
      </w:r>
      <w:r>
        <w:rPr>
          <w:rFonts w:hint="default" w:ascii="Times New Roman" w:hAnsi="Times New Roman" w:eastAsia="仿宋_GB2312" w:cs="Times New Roman"/>
          <w:color w:val="auto"/>
          <w:spacing w:val="0"/>
          <w:kern w:val="2"/>
          <w:sz w:val="32"/>
          <w:szCs w:val="32"/>
          <w:highlight w:val="none"/>
          <w:lang w:val="en-US" w:eastAsia="zh-CN" w:bidi="ar-SA"/>
        </w:rPr>
        <w:t xml:space="preserve"> 本细则自</w:t>
      </w:r>
      <w:r>
        <w:rPr>
          <w:rFonts w:hint="eastAsia" w:ascii="Times New Roman" w:hAnsi="Times New Roman" w:eastAsia="仿宋_GB2312" w:cs="Times New Roman"/>
          <w:color w:val="auto"/>
          <w:spacing w:val="0"/>
          <w:kern w:val="2"/>
          <w:sz w:val="32"/>
          <w:szCs w:val="32"/>
          <w:highlight w:val="none"/>
          <w:lang w:val="en-US" w:eastAsia="zh-CN" w:bidi="ar-SA"/>
        </w:rPr>
        <w:t>2025</w:t>
      </w:r>
      <w:r>
        <w:rPr>
          <w:rFonts w:hint="default" w:ascii="Times New Roman" w:hAnsi="Times New Roman" w:eastAsia="仿宋_GB2312" w:cs="Times New Roman"/>
          <w:color w:val="auto"/>
          <w:spacing w:val="0"/>
          <w:kern w:val="2"/>
          <w:sz w:val="32"/>
          <w:szCs w:val="32"/>
          <w:highlight w:val="none"/>
          <w:lang w:val="en-US" w:eastAsia="zh-CN" w:bidi="ar-SA"/>
        </w:rPr>
        <w:t>年</w:t>
      </w:r>
      <w:r>
        <w:rPr>
          <w:rFonts w:hint="eastAsia" w:ascii="Times New Roman" w:hAnsi="Times New Roman" w:eastAsia="仿宋_GB2312" w:cs="Times New Roman"/>
          <w:color w:val="auto"/>
          <w:spacing w:val="0"/>
          <w:kern w:val="2"/>
          <w:sz w:val="32"/>
          <w:szCs w:val="32"/>
          <w:highlight w:val="none"/>
          <w:lang w:val="en-US" w:eastAsia="zh-CN" w:bidi="ar-SA"/>
        </w:rPr>
        <w:t>2</w:t>
      </w:r>
      <w:r>
        <w:rPr>
          <w:rFonts w:hint="default" w:ascii="Times New Roman" w:hAnsi="Times New Roman" w:eastAsia="仿宋_GB2312" w:cs="Times New Roman"/>
          <w:color w:val="auto"/>
          <w:spacing w:val="0"/>
          <w:kern w:val="2"/>
          <w:sz w:val="32"/>
          <w:szCs w:val="32"/>
          <w:highlight w:val="none"/>
          <w:lang w:val="en-US" w:eastAsia="zh-CN" w:bidi="ar-SA"/>
        </w:rPr>
        <w:t>月</w:t>
      </w:r>
      <w:r>
        <w:rPr>
          <w:rFonts w:hint="eastAsia"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spacing w:val="0"/>
          <w:kern w:val="2"/>
          <w:sz w:val="32"/>
          <w:szCs w:val="32"/>
          <w:highlight w:val="none"/>
          <w:lang w:val="en-US" w:eastAsia="zh-CN" w:bidi="ar-SA"/>
        </w:rPr>
        <w:t>日施行，有效期至</w:t>
      </w:r>
      <w:r>
        <w:rPr>
          <w:rFonts w:hint="eastAsia" w:ascii="Times New Roman" w:hAnsi="Times New Roman" w:eastAsia="仿宋_GB2312" w:cs="Times New Roman"/>
          <w:color w:val="auto"/>
          <w:spacing w:val="0"/>
          <w:kern w:val="2"/>
          <w:sz w:val="32"/>
          <w:szCs w:val="32"/>
          <w:highlight w:val="none"/>
          <w:lang w:val="en-US" w:eastAsia="zh-CN" w:bidi="ar-SA"/>
        </w:rPr>
        <w:t>2030</w:t>
      </w:r>
      <w:r>
        <w:rPr>
          <w:rFonts w:hint="default" w:ascii="Times New Roman" w:hAnsi="Times New Roman" w:eastAsia="仿宋_GB2312" w:cs="Times New Roman"/>
          <w:color w:val="auto"/>
          <w:spacing w:val="0"/>
          <w:kern w:val="2"/>
          <w:sz w:val="32"/>
          <w:szCs w:val="32"/>
          <w:highlight w:val="none"/>
          <w:lang w:val="en-US" w:eastAsia="zh-CN" w:bidi="ar-SA"/>
        </w:rPr>
        <w:t>年</w:t>
      </w:r>
      <w:r>
        <w:rPr>
          <w:rFonts w:hint="eastAsia" w:ascii="Times New Roman" w:hAnsi="Times New Roman" w:eastAsia="仿宋_GB2312" w:cs="Times New Roman"/>
          <w:color w:val="auto"/>
          <w:spacing w:val="0"/>
          <w:kern w:val="2"/>
          <w:sz w:val="32"/>
          <w:szCs w:val="32"/>
          <w:highlight w:val="none"/>
          <w:lang w:val="en-US" w:eastAsia="zh-CN" w:bidi="ar-SA"/>
        </w:rPr>
        <w:t>2</w:t>
      </w:r>
      <w:r>
        <w:rPr>
          <w:rFonts w:hint="default" w:ascii="Times New Roman" w:hAnsi="Times New Roman" w:eastAsia="仿宋_GB2312" w:cs="Times New Roman"/>
          <w:color w:val="auto"/>
          <w:spacing w:val="0"/>
          <w:kern w:val="2"/>
          <w:sz w:val="32"/>
          <w:szCs w:val="32"/>
          <w:highlight w:val="none"/>
          <w:lang w:val="en-US" w:eastAsia="zh-CN" w:bidi="ar-SA"/>
        </w:rPr>
        <w:t>月</w:t>
      </w:r>
      <w:r>
        <w:rPr>
          <w:rFonts w:hint="eastAsia" w:ascii="Times New Roman" w:hAnsi="Times New Roman" w:eastAsia="仿宋_GB2312" w:cs="Times New Roman"/>
          <w:color w:val="auto"/>
          <w:spacing w:val="0"/>
          <w:kern w:val="2"/>
          <w:sz w:val="32"/>
          <w:szCs w:val="32"/>
          <w:highlight w:val="none"/>
          <w:lang w:val="en-US" w:eastAsia="zh-CN" w:bidi="ar-SA"/>
        </w:rPr>
        <w:t>1</w:t>
      </w:r>
      <w:r>
        <w:rPr>
          <w:rFonts w:hint="default" w:ascii="Times New Roman" w:hAnsi="Times New Roman" w:eastAsia="仿宋_GB2312" w:cs="Times New Roman"/>
          <w:color w:val="auto"/>
          <w:spacing w:val="0"/>
          <w:kern w:val="2"/>
          <w:sz w:val="32"/>
          <w:szCs w:val="32"/>
          <w:highlight w:val="none"/>
          <w:lang w:val="en-US" w:eastAsia="zh-CN" w:bidi="ar-SA"/>
        </w:rPr>
        <w:t>日。原自治区农牧厅发布的《关于印发〈宁夏回族自治区兽药经营质量管理规范实施细则〉等4个文件的通知》（宁农（医）发〔2015〕13号）同时废止。</w:t>
      </w:r>
    </w:p>
    <w:p w14:paraId="3A3B6829">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highlight w:val="yellow"/>
        </w:rPr>
      </w:pPr>
    </w:p>
    <w:p w14:paraId="360271B6">
      <w:pPr>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br w:type="page"/>
      </w:r>
    </w:p>
    <w:p w14:paraId="1F907F6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附件</w:t>
      </w:r>
      <w:r>
        <w:rPr>
          <w:rFonts w:hint="eastAsia" w:ascii="Times New Roman" w:hAnsi="Times New Roman" w:eastAsia="黑体" w:cs="黑体"/>
          <w:b w:val="0"/>
          <w:bCs w:val="0"/>
          <w:color w:val="000000"/>
          <w:spacing w:val="0"/>
          <w:kern w:val="0"/>
          <w:sz w:val="32"/>
          <w:szCs w:val="32"/>
        </w:rPr>
        <w:t>2</w:t>
      </w:r>
    </w:p>
    <w:p w14:paraId="38D63321">
      <w:pPr>
        <w:pStyle w:val="14"/>
        <w:keepNext w:val="0"/>
        <w:keepLines w:val="0"/>
        <w:pageBreakBefore w:val="0"/>
        <w:kinsoku/>
        <w:wordWrap/>
        <w:overflowPunct/>
        <w:topLinePunct w:val="0"/>
        <w:autoSpaceDE/>
        <w:autoSpaceDN/>
        <w:bidi w:val="0"/>
        <w:adjustRightInd/>
        <w:snapToGrid/>
        <w:spacing w:line="560" w:lineRule="exact"/>
        <w:textAlignment w:val="auto"/>
        <w:rPr>
          <w:rFonts w:hint="eastAsia"/>
          <w:spacing w:val="0"/>
        </w:rPr>
      </w:pPr>
    </w:p>
    <w:p w14:paraId="7D16D0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pacing w:val="0"/>
          <w:sz w:val="44"/>
          <w:szCs w:val="44"/>
        </w:rPr>
      </w:pPr>
      <w:r>
        <w:rPr>
          <w:rFonts w:hint="default" w:ascii="Times New Roman" w:hAnsi="Times New Roman" w:eastAsia="方正小标宋简体" w:cs="Times New Roman"/>
          <w:color w:val="000000"/>
          <w:spacing w:val="0"/>
          <w:sz w:val="44"/>
          <w:szCs w:val="44"/>
        </w:rPr>
        <w:t>宁夏回族自治区兽药经营质量</w:t>
      </w:r>
    </w:p>
    <w:p w14:paraId="1B0B58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rPr>
      </w:pPr>
      <w:r>
        <w:rPr>
          <w:rFonts w:hint="default" w:ascii="Times New Roman" w:hAnsi="Times New Roman" w:eastAsia="方正小标宋简体" w:cs="Times New Roman"/>
          <w:color w:val="000000"/>
          <w:spacing w:val="0"/>
          <w:sz w:val="44"/>
          <w:szCs w:val="44"/>
        </w:rPr>
        <w:t>管理规范检查验收办法</w:t>
      </w:r>
    </w:p>
    <w:p w14:paraId="408DFBF4">
      <w:pPr>
        <w:keepNext w:val="0"/>
        <w:keepLines w:val="0"/>
        <w:pageBreakBefore w:val="0"/>
        <w:widowControl w:val="0"/>
        <w:kinsoku/>
        <w:wordWrap/>
        <w:overflowPunct/>
        <w:topLinePunct w:val="0"/>
        <w:autoSpaceDE/>
        <w:autoSpaceDN/>
        <w:bidi w:val="0"/>
        <w:adjustRightInd/>
        <w:snapToGrid/>
        <w:spacing w:before="469" w:beforeLines="150" w:after="157" w:afterLines="50"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 xml:space="preserve">第一章 </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总则</w:t>
      </w:r>
    </w:p>
    <w:p w14:paraId="174D1E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color w:val="000000"/>
          <w:spacing w:val="0"/>
          <w:sz w:val="32"/>
          <w:szCs w:val="32"/>
        </w:rPr>
      </w:pPr>
      <w:r>
        <w:rPr>
          <w:rFonts w:hint="default" w:ascii="Times New Roman" w:hAnsi="Times New Roman" w:eastAsia="仿宋_GB2312" w:cs="Times New Roman"/>
          <w:b/>
          <w:color w:val="000000"/>
          <w:spacing w:val="0"/>
          <w:sz w:val="32"/>
          <w:szCs w:val="32"/>
        </w:rPr>
        <w:t>第一条</w:t>
      </w:r>
      <w:r>
        <w:rPr>
          <w:rFonts w:hint="default" w:ascii="Times New Roman" w:hAnsi="Times New Roman" w:eastAsia="仿宋_GB2312" w:cs="Times New Roman"/>
          <w:color w:val="000000"/>
          <w:spacing w:val="0"/>
          <w:sz w:val="32"/>
          <w:szCs w:val="32"/>
        </w:rPr>
        <w:t xml:space="preserve"> 为加强兽药经营质量管理</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根据原农业部《兽药经营质量管理规范》（以下简称《兽药GSP》）和《宁夏回族自治区兽药经营质量管理规范实施细则》（以下简称《兽药GSP实施细则》）</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制定本办法。</w:t>
      </w:r>
    </w:p>
    <w:p w14:paraId="18C50B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第二条</w:t>
      </w:r>
      <w:r>
        <w:rPr>
          <w:rFonts w:hint="default" w:ascii="Times New Roman" w:hAnsi="Times New Roman" w:eastAsia="仿宋_GB2312" w:cs="Times New Roman"/>
          <w:color w:val="000000"/>
          <w:spacing w:val="0"/>
          <w:sz w:val="32"/>
          <w:szCs w:val="32"/>
        </w:rPr>
        <w:t xml:space="preserve"> 兽药GSP检查验收是对兽药经营企业实施兽药GSP情况的检查与评价。</w:t>
      </w:r>
    </w:p>
    <w:p w14:paraId="18F4F4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第三条</w:t>
      </w:r>
      <w:r>
        <w:rPr>
          <w:rFonts w:hint="default" w:ascii="Times New Roman" w:hAnsi="Times New Roman" w:eastAsia="仿宋_GB2312" w:cs="Times New Roman"/>
          <w:color w:val="000000"/>
          <w:spacing w:val="0"/>
          <w:sz w:val="32"/>
          <w:szCs w:val="32"/>
        </w:rPr>
        <w:t xml:space="preserve"> 自治区农业农村厅负责全区兽药GSP检查验收工作的指导和监督。</w:t>
      </w:r>
    </w:p>
    <w:p w14:paraId="2E02B842">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仿宋简体" w:cs="Times New Roman"/>
          <w:b/>
          <w:bCs/>
          <w:color w:val="000000"/>
          <w:spacing w:val="0"/>
          <w:sz w:val="32"/>
          <w:szCs w:val="32"/>
        </w:rPr>
      </w:pPr>
      <w:r>
        <w:rPr>
          <w:rFonts w:hint="default" w:ascii="Times New Roman" w:hAnsi="Times New Roman" w:eastAsia="黑体" w:cs="Times New Roman"/>
          <w:b w:val="0"/>
          <w:bCs w:val="0"/>
          <w:color w:val="000000"/>
          <w:spacing w:val="0"/>
          <w:sz w:val="32"/>
          <w:szCs w:val="32"/>
        </w:rPr>
        <w:t xml:space="preserve">第二章 </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组织与实施</w:t>
      </w:r>
    </w:p>
    <w:p w14:paraId="0BF2DC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b/>
          <w:color w:val="000000"/>
          <w:spacing w:val="0"/>
          <w:sz w:val="32"/>
          <w:szCs w:val="32"/>
        </w:rPr>
        <w:t xml:space="preserve">第四条 </w:t>
      </w:r>
      <w:r>
        <w:rPr>
          <w:rFonts w:hint="default" w:ascii="Times New Roman" w:hAnsi="Times New Roman" w:eastAsia="仿宋_GB2312" w:cs="Times New Roman"/>
          <w:color w:val="000000"/>
          <w:spacing w:val="0"/>
          <w:kern w:val="0"/>
          <w:sz w:val="32"/>
          <w:szCs w:val="32"/>
        </w:rPr>
        <w:t>自治区农业农村厅负责组织全区兽药GSP管理工作的实施</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制定发布《</w:t>
      </w:r>
      <w:r>
        <w:rPr>
          <w:rFonts w:hint="default" w:ascii="Times New Roman" w:hAnsi="Times New Roman" w:eastAsia="仿宋_GB2312" w:cs="Times New Roman"/>
          <w:color w:val="000000"/>
          <w:spacing w:val="0"/>
          <w:sz w:val="32"/>
          <w:szCs w:val="32"/>
        </w:rPr>
        <w:t>宁夏回族自治区兽药GSP现场检查验收评定标准（包括生物制品）</w:t>
      </w:r>
      <w:r>
        <w:rPr>
          <w:rFonts w:hint="default" w:ascii="Times New Roman" w:hAnsi="Times New Roman" w:eastAsia="仿宋_GB2312" w:cs="Times New Roman"/>
          <w:color w:val="000000"/>
          <w:spacing w:val="0"/>
          <w:kern w:val="0"/>
          <w:sz w:val="32"/>
          <w:szCs w:val="32"/>
        </w:rPr>
        <w:t>》《宁夏回族自治区兽药GSP现场检查验收工作程序》等相关规定和办法</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开展兽药GSP检查员业务培训和考评</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对全区兽药GSP检查验收工作进行业务指导和监督检查。</w:t>
      </w:r>
    </w:p>
    <w:p w14:paraId="03C2B69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市、县级农业农村主管部门负责组织辖区兽药GSP管理工作具体实施。开展宣传培训</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受理兽药经营企业兽药GSP检查</w:t>
      </w:r>
      <w:r>
        <w:rPr>
          <w:rFonts w:hint="default" w:ascii="Times New Roman" w:hAnsi="Times New Roman" w:eastAsia="仿宋_GB2312" w:cs="Times New Roman"/>
          <w:color w:val="000000"/>
          <w:spacing w:val="-6"/>
          <w:kern w:val="0"/>
          <w:sz w:val="32"/>
          <w:szCs w:val="32"/>
        </w:rPr>
        <w:t>验收申请、组织检查验收</w:t>
      </w:r>
      <w:r>
        <w:rPr>
          <w:rFonts w:hint="default" w:ascii="Times New Roman" w:hAnsi="Times New Roman" w:eastAsia="仿宋_GB2312" w:cs="Times New Roman"/>
          <w:color w:val="000000"/>
          <w:spacing w:val="-6"/>
          <w:kern w:val="0"/>
          <w:sz w:val="32"/>
          <w:szCs w:val="32"/>
          <w:lang w:eastAsia="zh-CN"/>
        </w:rPr>
        <w:t>，</w:t>
      </w:r>
      <w:r>
        <w:rPr>
          <w:rFonts w:hint="default" w:ascii="Times New Roman" w:hAnsi="Times New Roman" w:eastAsia="仿宋_GB2312" w:cs="Times New Roman"/>
          <w:color w:val="000000"/>
          <w:spacing w:val="-6"/>
          <w:kern w:val="0"/>
          <w:sz w:val="32"/>
          <w:szCs w:val="32"/>
        </w:rPr>
        <w:t>并对兽药GSP实施情况进行日常监管。</w:t>
      </w:r>
    </w:p>
    <w:p w14:paraId="13F2FA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b/>
          <w:color w:val="000000"/>
          <w:spacing w:val="0"/>
          <w:kern w:val="0"/>
          <w:sz w:val="32"/>
          <w:szCs w:val="32"/>
        </w:rPr>
        <w:t>第五条</w:t>
      </w:r>
      <w:r>
        <w:rPr>
          <w:rFonts w:hint="default" w:ascii="Times New Roman" w:hAnsi="Times New Roman" w:eastAsia="仿宋_GB2312" w:cs="Times New Roman"/>
          <w:color w:val="000000"/>
          <w:spacing w:val="0"/>
          <w:kern w:val="0"/>
          <w:sz w:val="32"/>
          <w:szCs w:val="32"/>
        </w:rPr>
        <w:t xml:space="preserve"> 自治区农业农村厅负责建立自治区兽药GSP检查员库。</w:t>
      </w:r>
    </w:p>
    <w:p w14:paraId="0A9345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县级以上农业农村主管部门负责选派符合条件人员参加全区兽药GSP检查员培训考试</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考试合格后纳入自治区兽药GSP检查员库。</w:t>
      </w:r>
    </w:p>
    <w:p w14:paraId="752F362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b/>
          <w:color w:val="000000"/>
          <w:spacing w:val="0"/>
          <w:kern w:val="0"/>
          <w:sz w:val="32"/>
          <w:szCs w:val="32"/>
        </w:rPr>
        <w:t>第六条</w:t>
      </w:r>
      <w:r>
        <w:rPr>
          <w:rFonts w:hint="default" w:ascii="Times New Roman" w:hAnsi="Times New Roman" w:eastAsia="仿宋_GB2312" w:cs="Times New Roman"/>
          <w:color w:val="000000"/>
          <w:spacing w:val="0"/>
          <w:kern w:val="0"/>
          <w:sz w:val="32"/>
          <w:szCs w:val="32"/>
        </w:rPr>
        <w:t xml:space="preserve"> 市、县级农业农村主管部门在开展兽药GSP检查验收工作时</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必须从自治区兽药GSP检查员库中随机抽取检查员</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并严格执行《兽药管理条例》《</w:t>
      </w:r>
      <w:r>
        <w:rPr>
          <w:rFonts w:hint="default" w:ascii="Times New Roman" w:hAnsi="Times New Roman" w:eastAsia="仿宋_GB2312" w:cs="Times New Roman"/>
          <w:color w:val="000000"/>
          <w:spacing w:val="0"/>
          <w:kern w:val="0"/>
          <w:sz w:val="32"/>
          <w:szCs w:val="32"/>
          <w:lang w:val="en-US" w:eastAsia="zh-CN"/>
        </w:rPr>
        <w:t>兽药GSP</w:t>
      </w:r>
      <w:r>
        <w:rPr>
          <w:rFonts w:hint="default" w:ascii="Times New Roman" w:hAnsi="Times New Roman" w:eastAsia="仿宋_GB2312" w:cs="Times New Roman"/>
          <w:color w:val="000000"/>
          <w:spacing w:val="0"/>
          <w:kern w:val="0"/>
          <w:sz w:val="32"/>
          <w:szCs w:val="32"/>
        </w:rPr>
        <w:t>》</w:t>
      </w:r>
      <w:r>
        <w:rPr>
          <w:rFonts w:hint="default" w:ascii="Times New Roman" w:hAnsi="Times New Roman" w:eastAsia="仿宋_GB2312" w:cs="Times New Roman"/>
          <w:color w:val="000000"/>
          <w:spacing w:val="0"/>
          <w:sz w:val="32"/>
          <w:szCs w:val="32"/>
        </w:rPr>
        <w:t>《兽药GSP实施细则》</w:t>
      </w:r>
      <w:r>
        <w:rPr>
          <w:rFonts w:hint="default" w:ascii="Times New Roman" w:hAnsi="Times New Roman" w:eastAsia="仿宋_GB2312" w:cs="Times New Roman"/>
          <w:color w:val="000000"/>
          <w:spacing w:val="0"/>
          <w:kern w:val="0"/>
          <w:sz w:val="32"/>
          <w:szCs w:val="32"/>
        </w:rPr>
        <w:t>和本办法规定。</w:t>
      </w:r>
    </w:p>
    <w:p w14:paraId="53FC270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 xml:space="preserve">第三章 </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申请与受理</w:t>
      </w:r>
    </w:p>
    <w:p w14:paraId="524669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b/>
          <w:color w:val="000000"/>
          <w:spacing w:val="0"/>
          <w:sz w:val="32"/>
          <w:szCs w:val="32"/>
        </w:rPr>
        <w:t>第七条</w:t>
      </w:r>
      <w:r>
        <w:rPr>
          <w:rFonts w:hint="default" w:ascii="Times New Roman" w:hAnsi="Times New Roman" w:eastAsia="仿宋_GB2312" w:cs="Times New Roman"/>
          <w:color w:val="000000"/>
          <w:spacing w:val="0"/>
          <w:sz w:val="32"/>
          <w:szCs w:val="32"/>
        </w:rPr>
        <w:t xml:space="preserve"> </w:t>
      </w:r>
      <w:r>
        <w:rPr>
          <w:rFonts w:hint="default" w:ascii="Times New Roman" w:hAnsi="Times New Roman" w:eastAsia="仿宋_GB2312" w:cs="Times New Roman"/>
          <w:color w:val="000000"/>
          <w:spacing w:val="0"/>
          <w:kern w:val="0"/>
          <w:sz w:val="32"/>
          <w:szCs w:val="32"/>
        </w:rPr>
        <w:t>申请GSP检查验收的</w:t>
      </w:r>
      <w:r>
        <w:rPr>
          <w:rFonts w:hint="default" w:ascii="Times New Roman" w:hAnsi="Times New Roman" w:eastAsia="仿宋_GB2312" w:cs="Times New Roman"/>
          <w:color w:val="000000"/>
          <w:spacing w:val="0"/>
          <w:kern w:val="0"/>
          <w:sz w:val="32"/>
          <w:szCs w:val="32"/>
          <w:lang w:eastAsia="zh-CN"/>
        </w:rPr>
        <w:t>主体必须为</w:t>
      </w:r>
      <w:r>
        <w:rPr>
          <w:rFonts w:hint="default" w:ascii="Times New Roman" w:hAnsi="Times New Roman" w:eastAsia="仿宋_GB2312" w:cs="Times New Roman"/>
          <w:color w:val="000000"/>
          <w:spacing w:val="0"/>
          <w:kern w:val="0"/>
          <w:sz w:val="32"/>
          <w:szCs w:val="32"/>
        </w:rPr>
        <w:t>兽药经营企业</w:t>
      </w:r>
      <w:r>
        <w:rPr>
          <w:rFonts w:hint="default" w:ascii="Times New Roman" w:hAnsi="Times New Roman" w:eastAsia="仿宋_GB2312" w:cs="Times New Roman"/>
          <w:color w:val="000000"/>
          <w:spacing w:val="0"/>
          <w:kern w:val="0"/>
          <w:sz w:val="32"/>
          <w:szCs w:val="32"/>
          <w:lang w:eastAsia="zh-CN"/>
        </w:rPr>
        <w:t>。兽药经营企业包括：企业性质的个人独资企业、合伙企业、法人公司及其下属不具有法人资格的分公司和其他由工商部门核准为企业的兽药经营主体。</w:t>
      </w:r>
    </w:p>
    <w:p w14:paraId="1441A4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kern w:val="0"/>
          <w:sz w:val="32"/>
          <w:szCs w:val="32"/>
          <w:lang w:eastAsia="zh-CN"/>
        </w:rPr>
        <w:t>兽药经营企业</w:t>
      </w:r>
      <w:r>
        <w:rPr>
          <w:rFonts w:hint="default" w:ascii="Times New Roman" w:hAnsi="Times New Roman" w:eastAsia="仿宋_GB2312" w:cs="Times New Roman"/>
          <w:color w:val="000000"/>
          <w:spacing w:val="0"/>
          <w:kern w:val="0"/>
          <w:sz w:val="32"/>
          <w:szCs w:val="32"/>
        </w:rPr>
        <w:t>经过GSP自检</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基本达到《</w:t>
      </w:r>
      <w:r>
        <w:rPr>
          <w:rFonts w:hint="default" w:ascii="Times New Roman" w:hAnsi="Times New Roman" w:eastAsia="仿宋_GB2312" w:cs="Times New Roman"/>
          <w:color w:val="000000"/>
          <w:spacing w:val="0"/>
          <w:kern w:val="0"/>
          <w:sz w:val="32"/>
          <w:szCs w:val="32"/>
          <w:lang w:val="en-US" w:eastAsia="zh-CN"/>
        </w:rPr>
        <w:t>兽药GSP</w:t>
      </w:r>
      <w:r>
        <w:rPr>
          <w:rFonts w:hint="default" w:ascii="Times New Roman" w:hAnsi="Times New Roman" w:eastAsia="仿宋_GB2312" w:cs="Times New Roman"/>
          <w:color w:val="000000"/>
          <w:spacing w:val="0"/>
          <w:kern w:val="0"/>
          <w:sz w:val="32"/>
          <w:szCs w:val="32"/>
        </w:rPr>
        <w:t>》</w:t>
      </w:r>
      <w:r>
        <w:rPr>
          <w:rFonts w:hint="default" w:ascii="Times New Roman" w:hAnsi="Times New Roman" w:eastAsia="仿宋_GB2312" w:cs="Times New Roman"/>
          <w:color w:val="000000"/>
          <w:spacing w:val="0"/>
          <w:sz w:val="32"/>
          <w:szCs w:val="32"/>
        </w:rPr>
        <w:t>《兽药GSP实施细则》</w:t>
      </w:r>
      <w:r>
        <w:rPr>
          <w:rFonts w:hint="default" w:ascii="Times New Roman" w:hAnsi="Times New Roman" w:eastAsia="仿宋_GB2312" w:cs="Times New Roman"/>
          <w:color w:val="000000"/>
          <w:spacing w:val="0"/>
          <w:kern w:val="0"/>
          <w:sz w:val="32"/>
          <w:szCs w:val="32"/>
        </w:rPr>
        <w:t>规定的条件和要求的兽药经营企业。</w:t>
      </w:r>
    </w:p>
    <w:p w14:paraId="130DF1A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b/>
          <w:color w:val="000000"/>
          <w:spacing w:val="0"/>
          <w:sz w:val="32"/>
          <w:szCs w:val="32"/>
        </w:rPr>
        <w:t>第八条</w:t>
      </w:r>
      <w:r>
        <w:rPr>
          <w:rFonts w:hint="default" w:ascii="Times New Roman" w:hAnsi="Times New Roman" w:eastAsia="仿宋_GB2312" w:cs="Times New Roman"/>
          <w:color w:val="000000"/>
          <w:spacing w:val="0"/>
          <w:sz w:val="32"/>
          <w:szCs w:val="32"/>
        </w:rPr>
        <w:t xml:space="preserve"> </w:t>
      </w:r>
      <w:r>
        <w:rPr>
          <w:rFonts w:hint="default" w:ascii="Times New Roman" w:hAnsi="Times New Roman" w:eastAsia="仿宋_GB2312" w:cs="Times New Roman"/>
          <w:color w:val="000000"/>
          <w:spacing w:val="0"/>
          <w:kern w:val="0"/>
          <w:sz w:val="32"/>
          <w:szCs w:val="32"/>
        </w:rPr>
        <w:t>申请GSP检查验收的兽药经营企业</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应填报《宁夏回族自治区兽药经营质量管理规范检查验收申请表》（以下简称《兽药GSP检查验收申请表》）</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同时报送以下资料：</w:t>
      </w:r>
    </w:p>
    <w:p w14:paraId="375D42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（一）新开办兽药经营企业</w:t>
      </w:r>
    </w:p>
    <w:p w14:paraId="3F49493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1</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企业人员情况一览表；</w:t>
      </w:r>
    </w:p>
    <w:p w14:paraId="6AF839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2</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企业质量管理、组织机构的设置与职能框图；</w:t>
      </w:r>
    </w:p>
    <w:p w14:paraId="53DE467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3</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企业经营场所和仓库的方位示意图及内部平面布局图；</w:t>
      </w:r>
    </w:p>
    <w:p w14:paraId="20C0971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4</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企业经营场所、</w:t>
      </w:r>
      <w:r>
        <w:rPr>
          <w:rFonts w:hint="default" w:ascii="Times New Roman" w:hAnsi="Times New Roman" w:eastAsia="仿宋_GB2312" w:cs="Times New Roman"/>
          <w:color w:val="000000"/>
          <w:spacing w:val="0"/>
          <w:kern w:val="0"/>
          <w:sz w:val="32"/>
          <w:szCs w:val="32"/>
          <w:lang w:val="en-US" w:eastAsia="zh-CN"/>
        </w:rPr>
        <w:t>仓库</w:t>
      </w:r>
      <w:r>
        <w:rPr>
          <w:rFonts w:hint="default" w:ascii="Times New Roman" w:hAnsi="Times New Roman" w:eastAsia="仿宋_GB2312" w:cs="Times New Roman"/>
          <w:color w:val="000000"/>
          <w:spacing w:val="0"/>
          <w:kern w:val="0"/>
          <w:sz w:val="32"/>
          <w:szCs w:val="32"/>
        </w:rPr>
        <w:t>、</w:t>
      </w:r>
      <w:r>
        <w:rPr>
          <w:rFonts w:hint="default" w:ascii="Times New Roman" w:hAnsi="Times New Roman" w:eastAsia="仿宋_GB2312" w:cs="Times New Roman"/>
          <w:color w:val="000000"/>
          <w:spacing w:val="0"/>
          <w:kern w:val="0"/>
          <w:sz w:val="32"/>
          <w:szCs w:val="32"/>
          <w:lang w:val="en-US" w:eastAsia="zh-CN"/>
        </w:rPr>
        <w:t>质量</w:t>
      </w:r>
      <w:r>
        <w:rPr>
          <w:rFonts w:hint="default" w:ascii="Times New Roman" w:hAnsi="Times New Roman" w:eastAsia="仿宋_GB2312" w:cs="Times New Roman"/>
          <w:color w:val="000000"/>
          <w:spacing w:val="0"/>
          <w:kern w:val="0"/>
          <w:sz w:val="32"/>
          <w:szCs w:val="32"/>
        </w:rPr>
        <w:t>验收</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lang w:val="en-US" w:eastAsia="zh-CN"/>
        </w:rPr>
        <w:t>日常</w:t>
      </w:r>
      <w:r>
        <w:rPr>
          <w:rFonts w:hint="default" w:ascii="Times New Roman" w:hAnsi="Times New Roman" w:eastAsia="仿宋_GB2312" w:cs="Times New Roman"/>
          <w:color w:val="000000"/>
          <w:spacing w:val="0"/>
          <w:kern w:val="0"/>
          <w:sz w:val="32"/>
          <w:szCs w:val="32"/>
        </w:rPr>
        <w:t>养护等设施设备情况表；</w:t>
      </w:r>
    </w:p>
    <w:p w14:paraId="7990886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5</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企业兽药经营质量管理制度及工作程序目录；</w:t>
      </w:r>
    </w:p>
    <w:p w14:paraId="781251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6</w:t>
      </w:r>
      <w:r>
        <w:rPr>
          <w:rFonts w:hint="eastAsia"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企业实施《</w:t>
      </w:r>
      <w:r>
        <w:rPr>
          <w:rFonts w:hint="default" w:ascii="Times New Roman" w:hAnsi="Times New Roman" w:eastAsia="仿宋_GB2312" w:cs="Times New Roman"/>
          <w:color w:val="000000"/>
          <w:spacing w:val="0"/>
          <w:kern w:val="0"/>
          <w:sz w:val="32"/>
          <w:szCs w:val="32"/>
          <w:lang w:val="en-US" w:eastAsia="zh-CN"/>
        </w:rPr>
        <w:t>兽药GSP</w:t>
      </w:r>
      <w:r>
        <w:rPr>
          <w:rFonts w:hint="default" w:ascii="Times New Roman" w:hAnsi="Times New Roman" w:eastAsia="仿宋_GB2312" w:cs="Times New Roman"/>
          <w:color w:val="000000"/>
          <w:spacing w:val="0"/>
          <w:kern w:val="0"/>
          <w:sz w:val="32"/>
          <w:szCs w:val="32"/>
        </w:rPr>
        <w:t>》</w:t>
      </w:r>
      <w:r>
        <w:rPr>
          <w:rFonts w:hint="default" w:ascii="Times New Roman" w:hAnsi="Times New Roman" w:eastAsia="仿宋_GB2312" w:cs="Times New Roman"/>
          <w:color w:val="000000"/>
          <w:spacing w:val="0"/>
          <w:sz w:val="32"/>
          <w:szCs w:val="32"/>
        </w:rPr>
        <w:t>《兽药GSP实施细则》</w:t>
      </w:r>
      <w:r>
        <w:rPr>
          <w:rFonts w:hint="default" w:ascii="Times New Roman" w:hAnsi="Times New Roman" w:eastAsia="仿宋_GB2312" w:cs="Times New Roman"/>
          <w:color w:val="000000"/>
          <w:spacing w:val="0"/>
          <w:kern w:val="0"/>
          <w:sz w:val="32"/>
          <w:szCs w:val="32"/>
        </w:rPr>
        <w:t>情况的自查报告。</w:t>
      </w:r>
    </w:p>
    <w:p w14:paraId="59CCD16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kern w:val="0"/>
          <w:sz w:val="32"/>
          <w:szCs w:val="32"/>
        </w:rPr>
        <w:t>企业应详实准确填报《兽药GSP检查验收申请表》</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kern w:val="0"/>
          <w:sz w:val="32"/>
          <w:szCs w:val="32"/>
        </w:rPr>
        <w:t>并提供上述资料。</w:t>
      </w:r>
    </w:p>
    <w:p w14:paraId="2DFC354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kern w:val="0"/>
          <w:sz w:val="32"/>
          <w:szCs w:val="32"/>
        </w:rPr>
      </w:pPr>
      <w:r>
        <w:rPr>
          <w:rFonts w:hint="default" w:ascii="Times New Roman" w:hAnsi="Times New Roman" w:eastAsia="仿宋_GB2312" w:cs="Times New Roman"/>
          <w:color w:val="000000"/>
          <w:spacing w:val="0"/>
          <w:sz w:val="32"/>
          <w:szCs w:val="32"/>
        </w:rPr>
        <w:t>（二）申请GSP复验</w:t>
      </w:r>
      <w:r>
        <w:rPr>
          <w:rFonts w:hint="default" w:ascii="Times New Roman" w:hAnsi="Times New Roman" w:eastAsia="仿宋_GB2312" w:cs="Times New Roman"/>
          <w:color w:val="000000"/>
          <w:spacing w:val="0"/>
          <w:kern w:val="0"/>
          <w:sz w:val="32"/>
          <w:szCs w:val="32"/>
        </w:rPr>
        <w:t>兽药经营企业</w:t>
      </w:r>
    </w:p>
    <w:p w14:paraId="5010E9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除提供前款规定材料以外</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企业还应当提供</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兽药经营许可证</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、执行兽药GSP管理制度自查报告。</w:t>
      </w:r>
    </w:p>
    <w:p w14:paraId="7249DD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第九条</w:t>
      </w:r>
      <w:r>
        <w:rPr>
          <w:rFonts w:hint="default" w:ascii="Times New Roman" w:hAnsi="Times New Roman" w:eastAsia="仿宋_GB2312" w:cs="Times New Roman"/>
          <w:color w:val="000000"/>
          <w:spacing w:val="0"/>
          <w:sz w:val="32"/>
          <w:szCs w:val="32"/>
        </w:rPr>
        <w:t xml:space="preserve"> 含兽用生物制品经营的兽药经营企业应将《兽药GSP检查验收申请表》及资料报所在地县级农业农村主管部门进行初审</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初审合格的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报所在地市级农业农村主管部门审查受理。</w:t>
      </w:r>
    </w:p>
    <w:p w14:paraId="73CBA74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不含兽用生物制品经营的兽药经营企业应将《兽药GSP检查验收申请表》及资料报所在地县级农业农村主管部门审查受理。</w:t>
      </w:r>
    </w:p>
    <w:p w14:paraId="03E91B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b/>
          <w:bCs/>
          <w:color w:val="000000"/>
          <w:spacing w:val="0"/>
          <w:kern w:val="2"/>
          <w:sz w:val="32"/>
          <w:szCs w:val="32"/>
          <w:lang w:val="en-US" w:eastAsia="zh-CN" w:bidi="ar-SA"/>
        </w:rPr>
        <w:t>第十条</w:t>
      </w:r>
      <w:r>
        <w:rPr>
          <w:rFonts w:hint="default" w:ascii="Times New Roman" w:hAnsi="Times New Roman" w:eastAsia="仿宋_GB2312" w:cs="Times New Roman"/>
          <w:color w:val="000000"/>
          <w:spacing w:val="0"/>
          <w:kern w:val="2"/>
          <w:sz w:val="32"/>
          <w:szCs w:val="32"/>
          <w:lang w:val="en-US" w:eastAsia="zh-CN" w:bidi="ar-SA"/>
        </w:rPr>
        <w:t xml:space="preserve"> </w:t>
      </w:r>
      <w:r>
        <w:rPr>
          <w:rFonts w:hint="default" w:ascii="Times New Roman" w:hAnsi="Times New Roman" w:eastAsia="仿宋_GB2312" w:cs="Times New Roman"/>
          <w:b w:val="0"/>
          <w:bCs w:val="0"/>
          <w:color w:val="000000"/>
          <w:spacing w:val="0"/>
          <w:sz w:val="32"/>
          <w:szCs w:val="32"/>
          <w:lang w:val="en-US" w:eastAsia="zh-CN"/>
        </w:rPr>
        <w:t>兽用</w:t>
      </w:r>
      <w:r>
        <w:rPr>
          <w:rFonts w:hint="default" w:ascii="Times New Roman" w:hAnsi="Times New Roman" w:eastAsia="仿宋_GB2312" w:cs="Times New Roman"/>
          <w:b w:val="0"/>
          <w:bCs w:val="0"/>
          <w:color w:val="000000"/>
          <w:spacing w:val="0"/>
          <w:sz w:val="32"/>
          <w:szCs w:val="32"/>
          <w:lang w:eastAsia="zh-CN"/>
        </w:rPr>
        <w:t>麻醉药品、精神药品、</w:t>
      </w:r>
      <w:r>
        <w:rPr>
          <w:rFonts w:hint="default" w:ascii="Times New Roman" w:hAnsi="Times New Roman" w:eastAsia="仿宋_GB2312" w:cs="Times New Roman"/>
          <w:b w:val="0"/>
          <w:bCs w:val="0"/>
          <w:color w:val="000000"/>
          <w:spacing w:val="0"/>
          <w:sz w:val="32"/>
          <w:szCs w:val="32"/>
          <w:lang w:val="en-US" w:eastAsia="zh-CN"/>
        </w:rPr>
        <w:t>毒性药品和放射性药品</w:t>
      </w:r>
      <w:r>
        <w:rPr>
          <w:rFonts w:hint="default" w:ascii="Times New Roman" w:hAnsi="Times New Roman" w:eastAsia="仿宋_GB2312" w:cs="Times New Roman"/>
          <w:b w:val="0"/>
          <w:bCs w:val="0"/>
          <w:color w:val="000000"/>
          <w:spacing w:val="0"/>
          <w:sz w:val="32"/>
          <w:szCs w:val="32"/>
          <w:lang w:eastAsia="zh-CN"/>
        </w:rPr>
        <w:t>等特殊药品</w:t>
      </w:r>
      <w:r>
        <w:rPr>
          <w:rFonts w:hint="default" w:ascii="Times New Roman" w:hAnsi="Times New Roman" w:eastAsia="仿宋_GB2312" w:cs="Times New Roman"/>
          <w:b w:val="0"/>
          <w:bCs w:val="0"/>
          <w:color w:val="000000"/>
          <w:spacing w:val="0"/>
          <w:sz w:val="32"/>
          <w:szCs w:val="32"/>
          <w:lang w:val="en-US" w:eastAsia="zh-CN"/>
        </w:rPr>
        <w:t>实行定点经营，</w:t>
      </w:r>
      <w:r>
        <w:rPr>
          <w:rFonts w:hint="default" w:ascii="Times New Roman" w:hAnsi="Times New Roman" w:eastAsia="仿宋_GB2312" w:cs="Times New Roman"/>
          <w:color w:val="000000"/>
          <w:spacing w:val="0"/>
          <w:sz w:val="32"/>
          <w:szCs w:val="32"/>
          <w:lang w:val="en-US" w:eastAsia="zh-CN"/>
        </w:rPr>
        <w:t>全程追溯</w:t>
      </w:r>
      <w:r>
        <w:rPr>
          <w:rFonts w:hint="default" w:ascii="Times New Roman" w:hAnsi="Times New Roman" w:eastAsia="仿宋_GB2312" w:cs="Times New Roman"/>
          <w:b w:val="0"/>
          <w:bCs w:val="0"/>
          <w:color w:val="000000"/>
          <w:spacing w:val="0"/>
          <w:sz w:val="32"/>
          <w:szCs w:val="32"/>
          <w:lang w:val="en-US" w:eastAsia="zh-CN"/>
        </w:rPr>
        <w:t>，</w:t>
      </w:r>
      <w:r>
        <w:rPr>
          <w:rFonts w:hint="default" w:ascii="Times New Roman" w:hAnsi="Times New Roman" w:eastAsia="仿宋_GB2312" w:cs="Times New Roman"/>
          <w:b w:val="0"/>
          <w:bCs w:val="0"/>
          <w:color w:val="000000"/>
          <w:spacing w:val="0"/>
          <w:sz w:val="32"/>
          <w:szCs w:val="32"/>
          <w:lang w:eastAsia="zh-CN"/>
        </w:rPr>
        <w:t>严格</w:t>
      </w:r>
      <w:r>
        <w:rPr>
          <w:rFonts w:hint="default" w:ascii="Times New Roman" w:hAnsi="Times New Roman" w:eastAsia="仿宋_GB2312" w:cs="Times New Roman"/>
          <w:b w:val="0"/>
          <w:bCs w:val="0"/>
          <w:color w:val="000000"/>
          <w:spacing w:val="0"/>
          <w:sz w:val="32"/>
          <w:szCs w:val="32"/>
          <w:lang w:val="en-US" w:eastAsia="zh-CN"/>
        </w:rPr>
        <w:t>管控。</w:t>
      </w:r>
    </w:p>
    <w:p w14:paraId="0E2686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含兽用</w:t>
      </w:r>
      <w:r>
        <w:rPr>
          <w:rFonts w:hint="default" w:ascii="Times New Roman" w:hAnsi="Times New Roman" w:eastAsia="仿宋_GB2312" w:cs="Times New Roman"/>
          <w:color w:val="000000"/>
          <w:spacing w:val="0"/>
          <w:sz w:val="32"/>
          <w:szCs w:val="32"/>
          <w:lang w:eastAsia="zh-CN"/>
        </w:rPr>
        <w:t>麻醉药品、精神药品、</w:t>
      </w:r>
      <w:r>
        <w:rPr>
          <w:rFonts w:hint="default" w:ascii="Times New Roman" w:hAnsi="Times New Roman" w:eastAsia="仿宋_GB2312" w:cs="Times New Roman"/>
          <w:color w:val="000000"/>
          <w:spacing w:val="0"/>
          <w:sz w:val="32"/>
          <w:szCs w:val="32"/>
          <w:lang w:val="en-US" w:eastAsia="zh-CN"/>
        </w:rPr>
        <w:t>毒性药品和放射性药品</w:t>
      </w:r>
      <w:r>
        <w:rPr>
          <w:rFonts w:hint="default" w:ascii="Times New Roman" w:hAnsi="Times New Roman" w:eastAsia="仿宋_GB2312" w:cs="Times New Roman"/>
          <w:color w:val="000000"/>
          <w:spacing w:val="0"/>
          <w:sz w:val="32"/>
          <w:szCs w:val="32"/>
          <w:lang w:eastAsia="zh-CN"/>
        </w:rPr>
        <w:t>等特殊药品</w:t>
      </w:r>
      <w:r>
        <w:rPr>
          <w:rFonts w:hint="default" w:ascii="Times New Roman" w:hAnsi="Times New Roman" w:eastAsia="仿宋_GB2312" w:cs="Times New Roman"/>
          <w:color w:val="000000"/>
          <w:spacing w:val="0"/>
          <w:sz w:val="32"/>
          <w:szCs w:val="32"/>
          <w:lang w:val="en-US" w:eastAsia="zh-CN"/>
        </w:rPr>
        <w:t>经营的</w:t>
      </w:r>
      <w:r>
        <w:rPr>
          <w:rFonts w:hint="default" w:ascii="Times New Roman" w:hAnsi="Times New Roman" w:eastAsia="仿宋_GB2312" w:cs="Times New Roman"/>
          <w:color w:val="000000"/>
          <w:spacing w:val="0"/>
          <w:sz w:val="32"/>
          <w:szCs w:val="32"/>
          <w:lang w:eastAsia="zh-CN"/>
        </w:rPr>
        <w:t>兽药经营企业须</w:t>
      </w:r>
      <w:r>
        <w:rPr>
          <w:rFonts w:hint="default" w:ascii="Times New Roman" w:hAnsi="Times New Roman" w:eastAsia="仿宋_GB2312" w:cs="Times New Roman"/>
          <w:color w:val="000000"/>
          <w:spacing w:val="0"/>
          <w:sz w:val="32"/>
          <w:szCs w:val="32"/>
          <w:lang w:val="en-US" w:eastAsia="zh-CN"/>
        </w:rPr>
        <w:t>严格执行《兽药管理条例》、中华人民共和国农业农村部和中华人民共和国公安部第800号公告、《兽用麻醉药品的供应、使用、管理办法》《兽用安钠咖管理规定》《关于加强氯胺酮生产、经营、使用管理的通知》</w:t>
      </w:r>
      <w:r>
        <w:rPr>
          <w:rFonts w:hint="default" w:ascii="Times New Roman" w:hAnsi="Times New Roman" w:eastAsia="仿宋_GB2312" w:cs="Times New Roman"/>
          <w:color w:val="000000"/>
          <w:spacing w:val="0"/>
          <w:sz w:val="32"/>
          <w:szCs w:val="32"/>
        </w:rPr>
        <w:t>《兽药GSP实施细则》</w:t>
      </w:r>
      <w:r>
        <w:rPr>
          <w:rFonts w:hint="default" w:ascii="Times New Roman" w:hAnsi="Times New Roman" w:eastAsia="仿宋_GB2312" w:cs="Times New Roman"/>
          <w:color w:val="000000"/>
          <w:spacing w:val="0"/>
          <w:sz w:val="32"/>
          <w:szCs w:val="32"/>
          <w:lang w:val="en-US" w:eastAsia="zh-CN"/>
        </w:rPr>
        <w:t>等相关</w:t>
      </w:r>
      <w:r>
        <w:rPr>
          <w:rFonts w:hint="default" w:ascii="Times New Roman" w:hAnsi="Times New Roman" w:eastAsia="仿宋_GB2312" w:cs="Times New Roman"/>
          <w:color w:val="000000"/>
          <w:spacing w:val="0"/>
          <w:sz w:val="32"/>
          <w:szCs w:val="32"/>
          <w:lang w:eastAsia="zh-CN"/>
        </w:rPr>
        <w:t>规定，</w:t>
      </w:r>
      <w:r>
        <w:rPr>
          <w:rFonts w:hint="default" w:ascii="Times New Roman" w:hAnsi="Times New Roman" w:eastAsia="仿宋_GB2312" w:cs="Times New Roman"/>
          <w:color w:val="000000"/>
          <w:spacing w:val="0"/>
          <w:sz w:val="32"/>
          <w:szCs w:val="32"/>
          <w:lang w:val="en-US" w:eastAsia="zh-CN"/>
        </w:rPr>
        <w:t>确保兽药经营质量管理符合规定。</w:t>
      </w:r>
    </w:p>
    <w:p w14:paraId="267F4ED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val="en-US" w:eastAsia="zh-CN"/>
        </w:rPr>
        <w:t>申请GSP检查验收，</w:t>
      </w:r>
      <w:r>
        <w:rPr>
          <w:rFonts w:hint="default" w:ascii="Times New Roman" w:hAnsi="Times New Roman" w:eastAsia="仿宋_GB2312" w:cs="Times New Roman"/>
          <w:color w:val="000000"/>
          <w:spacing w:val="0"/>
          <w:sz w:val="32"/>
          <w:szCs w:val="32"/>
        </w:rPr>
        <w:t>应将《兽药GSP检查验收申请表》及资料报所在地</w:t>
      </w:r>
      <w:r>
        <w:rPr>
          <w:rFonts w:hint="default" w:ascii="Times New Roman" w:hAnsi="Times New Roman" w:eastAsia="仿宋_GB2312" w:cs="Times New Roman"/>
          <w:color w:val="000000"/>
          <w:spacing w:val="0"/>
          <w:sz w:val="32"/>
          <w:szCs w:val="32"/>
          <w:lang w:eastAsia="zh-CN"/>
        </w:rPr>
        <w:t>县</w:t>
      </w:r>
      <w:r>
        <w:rPr>
          <w:rFonts w:hint="default" w:ascii="Times New Roman" w:hAnsi="Times New Roman" w:eastAsia="仿宋_GB2312" w:cs="Times New Roman"/>
          <w:color w:val="000000"/>
          <w:spacing w:val="0"/>
          <w:sz w:val="32"/>
          <w:szCs w:val="32"/>
        </w:rPr>
        <w:t>级农业农村主管部门</w:t>
      </w:r>
      <w:r>
        <w:rPr>
          <w:rFonts w:hint="default" w:ascii="Times New Roman" w:hAnsi="Times New Roman" w:eastAsia="仿宋_GB2312" w:cs="Times New Roman"/>
          <w:color w:val="000000"/>
          <w:spacing w:val="0"/>
          <w:sz w:val="32"/>
          <w:szCs w:val="32"/>
          <w:lang w:eastAsia="zh-CN"/>
        </w:rPr>
        <w:t>受理并</w:t>
      </w:r>
      <w:r>
        <w:rPr>
          <w:rFonts w:hint="default" w:ascii="Times New Roman" w:hAnsi="Times New Roman" w:eastAsia="仿宋_GB2312" w:cs="Times New Roman"/>
          <w:color w:val="000000"/>
          <w:spacing w:val="0"/>
          <w:sz w:val="32"/>
          <w:szCs w:val="32"/>
        </w:rPr>
        <w:t>初审</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初审合格的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报</w:t>
      </w:r>
      <w:r>
        <w:rPr>
          <w:rFonts w:hint="default" w:ascii="Times New Roman" w:hAnsi="Times New Roman" w:eastAsia="仿宋_GB2312" w:cs="Times New Roman"/>
          <w:color w:val="000000"/>
          <w:spacing w:val="0"/>
          <w:sz w:val="32"/>
          <w:szCs w:val="32"/>
          <w:lang w:eastAsia="zh-CN"/>
        </w:rPr>
        <w:t>市级</w:t>
      </w:r>
      <w:r>
        <w:rPr>
          <w:rFonts w:hint="default" w:ascii="Times New Roman" w:hAnsi="Times New Roman" w:eastAsia="仿宋_GB2312" w:cs="Times New Roman"/>
          <w:color w:val="000000"/>
          <w:spacing w:val="0"/>
          <w:sz w:val="32"/>
          <w:szCs w:val="32"/>
        </w:rPr>
        <w:t>农业农村主管部门</w:t>
      </w:r>
      <w:r>
        <w:rPr>
          <w:rFonts w:hint="default" w:ascii="Times New Roman" w:hAnsi="Times New Roman" w:eastAsia="仿宋_GB2312" w:cs="Times New Roman"/>
          <w:color w:val="000000"/>
          <w:spacing w:val="0"/>
          <w:sz w:val="32"/>
          <w:szCs w:val="32"/>
          <w:lang w:eastAsia="zh-CN"/>
        </w:rPr>
        <w:t>复审；复审合格的，报自治区</w:t>
      </w:r>
      <w:r>
        <w:rPr>
          <w:rFonts w:hint="default" w:ascii="Times New Roman" w:hAnsi="Times New Roman" w:eastAsia="仿宋_GB2312" w:cs="Times New Roman"/>
          <w:color w:val="000000"/>
          <w:spacing w:val="0"/>
          <w:sz w:val="32"/>
          <w:szCs w:val="32"/>
        </w:rPr>
        <w:t>农业农村</w:t>
      </w:r>
      <w:r>
        <w:rPr>
          <w:rFonts w:hint="default" w:ascii="Times New Roman" w:hAnsi="Times New Roman" w:eastAsia="仿宋_GB2312" w:cs="Times New Roman"/>
          <w:color w:val="000000"/>
          <w:spacing w:val="0"/>
          <w:sz w:val="32"/>
          <w:szCs w:val="32"/>
          <w:lang w:eastAsia="zh-CN"/>
        </w:rPr>
        <w:t>厅，由自治区</w:t>
      </w:r>
      <w:r>
        <w:rPr>
          <w:rFonts w:hint="default" w:ascii="Times New Roman" w:hAnsi="Times New Roman" w:eastAsia="仿宋_GB2312" w:cs="Times New Roman"/>
          <w:color w:val="000000"/>
          <w:spacing w:val="0"/>
          <w:sz w:val="32"/>
          <w:szCs w:val="32"/>
        </w:rPr>
        <w:t>农业农村</w:t>
      </w:r>
      <w:r>
        <w:rPr>
          <w:rFonts w:hint="default" w:ascii="Times New Roman" w:hAnsi="Times New Roman" w:eastAsia="仿宋_GB2312" w:cs="Times New Roman"/>
          <w:color w:val="000000"/>
          <w:spacing w:val="0"/>
          <w:sz w:val="32"/>
          <w:szCs w:val="32"/>
          <w:lang w:eastAsia="zh-CN"/>
        </w:rPr>
        <w:t>厅组织专家开展资料审查和现场检查验收</w:t>
      </w:r>
      <w:r>
        <w:rPr>
          <w:rFonts w:hint="default" w:ascii="Times New Roman" w:hAnsi="Times New Roman" w:eastAsia="仿宋_GB2312" w:cs="Times New Roman"/>
          <w:color w:val="000000"/>
          <w:spacing w:val="0"/>
          <w:sz w:val="32"/>
          <w:szCs w:val="32"/>
        </w:rPr>
        <w:t>。</w:t>
      </w:r>
    </w:p>
    <w:p w14:paraId="727E90B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第十一条</w:t>
      </w:r>
      <w:r>
        <w:rPr>
          <w:rFonts w:hint="default" w:ascii="Times New Roman" w:hAnsi="Times New Roman" w:eastAsia="仿宋_GB2312" w:cs="Times New Roman"/>
          <w:b/>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市、县级农业农村主管部门对检查验收申请和资料有疑问的应一次性通知申请检查验收的企业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要求企业在规定期限内补充资料或提供说明。逾期未说明或资料仍不符合要求的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予以退审。</w:t>
      </w:r>
    </w:p>
    <w:p w14:paraId="54E2B68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第十</w:t>
      </w:r>
      <w:r>
        <w:rPr>
          <w:rFonts w:hint="default" w:ascii="Times New Roman" w:hAnsi="Times New Roman" w:eastAsia="仿宋_GB2312" w:cs="Times New Roman"/>
          <w:b/>
          <w:color w:val="000000"/>
          <w:spacing w:val="0"/>
          <w:sz w:val="32"/>
          <w:szCs w:val="32"/>
          <w:lang w:val="en-US" w:eastAsia="zh-CN"/>
        </w:rPr>
        <w:t>二</w:t>
      </w:r>
      <w:r>
        <w:rPr>
          <w:rFonts w:hint="default" w:ascii="Times New Roman" w:hAnsi="Times New Roman" w:eastAsia="仿宋_GB2312" w:cs="Times New Roman"/>
          <w:b/>
          <w:color w:val="000000"/>
          <w:spacing w:val="0"/>
          <w:sz w:val="32"/>
          <w:szCs w:val="32"/>
        </w:rPr>
        <w:t xml:space="preserve">条 </w:t>
      </w:r>
      <w:r>
        <w:rPr>
          <w:rFonts w:hint="default" w:ascii="Times New Roman" w:hAnsi="Times New Roman" w:eastAsia="仿宋_GB2312" w:cs="Times New Roman"/>
          <w:color w:val="000000"/>
          <w:spacing w:val="0"/>
          <w:sz w:val="32"/>
          <w:szCs w:val="32"/>
        </w:rPr>
        <w:t>市、县级农业农村主管部门</w:t>
      </w:r>
      <w:r>
        <w:rPr>
          <w:rFonts w:hint="default" w:ascii="Times New Roman" w:hAnsi="Times New Roman" w:eastAsia="仿宋_GB2312" w:cs="Times New Roman"/>
          <w:color w:val="000000"/>
          <w:spacing w:val="0"/>
          <w:kern w:val="0"/>
          <w:sz w:val="32"/>
          <w:szCs w:val="32"/>
        </w:rPr>
        <w:t>对企业兽药GSP检查验收申请的初审和审查受理</w:t>
      </w:r>
      <w:r>
        <w:rPr>
          <w:rFonts w:hint="default" w:ascii="Times New Roman" w:hAnsi="Times New Roman" w:eastAsia="仿宋_GB2312" w:cs="Times New Roman"/>
          <w:color w:val="000000"/>
          <w:spacing w:val="0"/>
          <w:kern w:val="0"/>
          <w:sz w:val="32"/>
          <w:szCs w:val="32"/>
          <w:lang w:eastAsia="zh-CN"/>
        </w:rPr>
        <w:t>，</w:t>
      </w:r>
      <w:r>
        <w:rPr>
          <w:rFonts w:hint="default" w:ascii="Times New Roman" w:hAnsi="Times New Roman" w:eastAsia="仿宋_GB2312" w:cs="Times New Roman"/>
          <w:color w:val="000000"/>
          <w:spacing w:val="0"/>
          <w:sz w:val="32"/>
          <w:szCs w:val="32"/>
        </w:rPr>
        <w:t>一般仅限于对申请书及申报资料的审查；因《兽药GSP检查验收申请表》及相关申报资料有</w:t>
      </w:r>
      <w:r>
        <w:rPr>
          <w:rFonts w:hint="default" w:ascii="Times New Roman" w:hAnsi="Times New Roman" w:eastAsia="仿宋_GB2312" w:cs="Times New Roman"/>
          <w:color w:val="000000"/>
          <w:spacing w:val="-11"/>
          <w:sz w:val="32"/>
          <w:szCs w:val="32"/>
        </w:rPr>
        <w:t>疑问需要开展现场核实的</w:t>
      </w:r>
      <w:r>
        <w:rPr>
          <w:rFonts w:hint="default" w:ascii="Times New Roman" w:hAnsi="Times New Roman" w:eastAsia="仿宋_GB2312" w:cs="Times New Roman"/>
          <w:color w:val="000000"/>
          <w:spacing w:val="-11"/>
          <w:sz w:val="32"/>
          <w:szCs w:val="32"/>
          <w:lang w:eastAsia="zh-CN"/>
        </w:rPr>
        <w:t>，</w:t>
      </w:r>
      <w:r>
        <w:rPr>
          <w:rFonts w:hint="default" w:ascii="Times New Roman" w:hAnsi="Times New Roman" w:eastAsia="仿宋_GB2312" w:cs="Times New Roman"/>
          <w:color w:val="000000"/>
          <w:spacing w:val="-11"/>
          <w:sz w:val="32"/>
          <w:szCs w:val="32"/>
        </w:rPr>
        <w:t>应对申请检查验收企业进行现场核查。</w:t>
      </w:r>
    </w:p>
    <w:p w14:paraId="58EBC9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第十</w:t>
      </w:r>
      <w:r>
        <w:rPr>
          <w:rFonts w:hint="default" w:ascii="Times New Roman" w:hAnsi="Times New Roman" w:eastAsia="仿宋_GB2312" w:cs="Times New Roman"/>
          <w:b/>
          <w:color w:val="000000"/>
          <w:spacing w:val="0"/>
          <w:sz w:val="32"/>
          <w:szCs w:val="32"/>
          <w:lang w:val="en-US" w:eastAsia="zh-CN"/>
        </w:rPr>
        <w:t>三</w:t>
      </w:r>
      <w:r>
        <w:rPr>
          <w:rFonts w:hint="default" w:ascii="Times New Roman" w:hAnsi="Times New Roman" w:eastAsia="仿宋_GB2312" w:cs="Times New Roman"/>
          <w:b/>
          <w:color w:val="000000"/>
          <w:spacing w:val="0"/>
          <w:sz w:val="32"/>
          <w:szCs w:val="32"/>
        </w:rPr>
        <w:t xml:space="preserve">条 </w:t>
      </w:r>
      <w:r>
        <w:rPr>
          <w:rFonts w:hint="default" w:ascii="Times New Roman" w:hAnsi="Times New Roman" w:eastAsia="仿宋_GB2312" w:cs="Times New Roman"/>
          <w:color w:val="000000"/>
          <w:spacing w:val="0"/>
          <w:sz w:val="32"/>
          <w:szCs w:val="32"/>
        </w:rPr>
        <w:t>市、县级农业农村主管部门在收到《兽药GSP检查验收申请表》及相关申报资料之日起10个工作日内完成审查并作出决定。</w:t>
      </w:r>
    </w:p>
    <w:p w14:paraId="4D6008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第十</w:t>
      </w:r>
      <w:r>
        <w:rPr>
          <w:rFonts w:hint="default" w:ascii="Times New Roman" w:hAnsi="Times New Roman" w:eastAsia="仿宋_GB2312" w:cs="Times New Roman"/>
          <w:b/>
          <w:color w:val="000000"/>
          <w:spacing w:val="0"/>
          <w:sz w:val="32"/>
          <w:szCs w:val="32"/>
          <w:lang w:val="en-US" w:eastAsia="zh-CN"/>
        </w:rPr>
        <w:t>四</w:t>
      </w:r>
      <w:r>
        <w:rPr>
          <w:rFonts w:hint="default" w:ascii="Times New Roman" w:hAnsi="Times New Roman" w:eastAsia="仿宋_GB2312" w:cs="Times New Roman"/>
          <w:b/>
          <w:color w:val="000000"/>
          <w:spacing w:val="0"/>
          <w:sz w:val="32"/>
          <w:szCs w:val="32"/>
        </w:rPr>
        <w:t xml:space="preserve">条 </w:t>
      </w:r>
      <w:r>
        <w:rPr>
          <w:rFonts w:hint="default" w:ascii="Times New Roman" w:hAnsi="Times New Roman" w:eastAsia="仿宋_GB2312" w:cs="Times New Roman"/>
          <w:color w:val="000000"/>
          <w:spacing w:val="0"/>
          <w:sz w:val="32"/>
          <w:szCs w:val="32"/>
        </w:rPr>
        <w:t>市、县级农业农村主管部门对资料审查合格的企业</w:t>
      </w:r>
      <w:r>
        <w:rPr>
          <w:rFonts w:hint="default" w:ascii="Times New Roman" w:hAnsi="Times New Roman" w:eastAsia="仿宋_GB2312" w:cs="Times New Roman"/>
          <w:color w:val="000000"/>
          <w:spacing w:val="0"/>
          <w:sz w:val="32"/>
          <w:szCs w:val="32"/>
          <w:lang w:eastAsia="zh-CN"/>
        </w:rPr>
        <w:t>作出</w:t>
      </w:r>
      <w:r>
        <w:rPr>
          <w:rFonts w:hint="default" w:ascii="Times New Roman" w:hAnsi="Times New Roman" w:eastAsia="仿宋_GB2312" w:cs="Times New Roman"/>
          <w:color w:val="000000"/>
          <w:spacing w:val="0"/>
          <w:sz w:val="32"/>
          <w:szCs w:val="32"/>
        </w:rPr>
        <w:t>同意受理结论并告知申请检查验收企业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对资料审查不合格的企业做出不同意受理结论并书面说明原因。</w:t>
      </w:r>
    </w:p>
    <w:p w14:paraId="0BB8F4B8">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 xml:space="preserve">第四章 </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现场检查验收</w:t>
      </w:r>
    </w:p>
    <w:p w14:paraId="7DDCEB5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第十</w:t>
      </w:r>
      <w:r>
        <w:rPr>
          <w:rFonts w:hint="default" w:ascii="Times New Roman" w:hAnsi="Times New Roman" w:eastAsia="仿宋_GB2312" w:cs="Times New Roman"/>
          <w:b/>
          <w:color w:val="000000"/>
          <w:spacing w:val="0"/>
          <w:sz w:val="32"/>
          <w:szCs w:val="32"/>
          <w:lang w:val="en-US" w:eastAsia="zh-CN"/>
        </w:rPr>
        <w:t>五</w:t>
      </w:r>
      <w:r>
        <w:rPr>
          <w:rFonts w:hint="default" w:ascii="Times New Roman" w:hAnsi="Times New Roman" w:eastAsia="仿宋_GB2312" w:cs="Times New Roman"/>
          <w:b/>
          <w:color w:val="000000"/>
          <w:spacing w:val="0"/>
          <w:sz w:val="32"/>
          <w:szCs w:val="32"/>
        </w:rPr>
        <w:t>条</w:t>
      </w:r>
      <w:r>
        <w:rPr>
          <w:rFonts w:hint="default" w:ascii="Times New Roman" w:hAnsi="Times New Roman" w:eastAsia="仿宋_GB2312" w:cs="Times New Roman"/>
          <w:color w:val="000000"/>
          <w:spacing w:val="0"/>
          <w:sz w:val="32"/>
          <w:szCs w:val="32"/>
        </w:rPr>
        <w:t xml:space="preserve"> 县级农业农村主管部门负责不含兽用生物制品的兽药经营企业现场检查验收</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市级农业农村主管部门负责含兽用生物制品的兽药经营企业现场检查验收；</w:t>
      </w:r>
      <w:r>
        <w:rPr>
          <w:rFonts w:hint="default" w:ascii="Times New Roman" w:hAnsi="Times New Roman" w:eastAsia="仿宋_GB2312" w:cs="Times New Roman"/>
          <w:color w:val="000000"/>
          <w:spacing w:val="0"/>
          <w:sz w:val="32"/>
          <w:szCs w:val="32"/>
          <w:lang w:val="en-US" w:eastAsia="zh-CN"/>
        </w:rPr>
        <w:t>自治区农业农村厅负责含兽用麻醉药品、精神药品、毒性药品和放射性药品</w:t>
      </w:r>
      <w:r>
        <w:rPr>
          <w:rFonts w:hint="default" w:ascii="Times New Roman" w:hAnsi="Times New Roman" w:eastAsia="仿宋_GB2312" w:cs="Times New Roman"/>
          <w:color w:val="000000"/>
          <w:spacing w:val="0"/>
          <w:sz w:val="32"/>
          <w:szCs w:val="32"/>
          <w:lang w:eastAsia="zh-CN"/>
        </w:rPr>
        <w:t>等特殊药品</w:t>
      </w:r>
      <w:r>
        <w:rPr>
          <w:rFonts w:hint="default" w:ascii="Times New Roman" w:hAnsi="Times New Roman" w:eastAsia="仿宋_GB2312" w:cs="Times New Roman"/>
          <w:color w:val="000000"/>
          <w:spacing w:val="0"/>
          <w:sz w:val="32"/>
          <w:szCs w:val="32"/>
          <w:lang w:val="en-US" w:eastAsia="zh-CN"/>
        </w:rPr>
        <w:t>的兽药经营企业现场检查验收</w:t>
      </w:r>
      <w:r>
        <w:rPr>
          <w:rFonts w:hint="default" w:ascii="Times New Roman" w:hAnsi="Times New Roman" w:eastAsia="仿宋_GB2312" w:cs="Times New Roman"/>
          <w:color w:val="000000"/>
          <w:spacing w:val="0"/>
          <w:sz w:val="32"/>
          <w:szCs w:val="32"/>
        </w:rPr>
        <w:t>。</w:t>
      </w:r>
    </w:p>
    <w:p w14:paraId="3017CE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rPr>
        <w:t>现场检查验收应提前3日</w:t>
      </w:r>
      <w:r>
        <w:rPr>
          <w:rFonts w:hint="default" w:ascii="Times New Roman" w:hAnsi="Times New Roman" w:eastAsia="仿宋_GB2312" w:cs="Times New Roman"/>
          <w:color w:val="000000"/>
          <w:spacing w:val="0"/>
          <w:sz w:val="32"/>
          <w:szCs w:val="32"/>
          <w:lang w:val="en-US" w:eastAsia="zh-CN"/>
        </w:rPr>
        <w:t>以书面形式</w:t>
      </w:r>
      <w:r>
        <w:rPr>
          <w:rFonts w:hint="default" w:ascii="Times New Roman" w:hAnsi="Times New Roman" w:eastAsia="仿宋_GB2312" w:cs="Times New Roman"/>
          <w:color w:val="000000"/>
          <w:spacing w:val="0"/>
          <w:sz w:val="32"/>
          <w:szCs w:val="32"/>
        </w:rPr>
        <w:t>通知被检查验收企业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企业接到《兽药GSP检查验收通知书》后，严格按照通知时间做好机构人员、场所设施、规章制度、档案记录等准备，确保相关人员按时到场参与验收</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val="en-US" w:eastAsia="zh-CN"/>
        </w:rPr>
        <w:t>如因企业自身原因导致现场检查验收不能按时开展的，农业农村部门可于30日后再重新组织现场检查验收。</w:t>
      </w:r>
    </w:p>
    <w:p w14:paraId="4B57F9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第十</w:t>
      </w:r>
      <w:r>
        <w:rPr>
          <w:rFonts w:hint="default" w:ascii="Times New Roman" w:hAnsi="Times New Roman" w:eastAsia="仿宋_GB2312" w:cs="Times New Roman"/>
          <w:b/>
          <w:color w:val="000000"/>
          <w:spacing w:val="0"/>
          <w:sz w:val="32"/>
          <w:szCs w:val="32"/>
          <w:lang w:val="en-US" w:eastAsia="zh-CN"/>
        </w:rPr>
        <w:t>六</w:t>
      </w:r>
      <w:r>
        <w:rPr>
          <w:rFonts w:hint="default" w:ascii="Times New Roman" w:hAnsi="Times New Roman" w:eastAsia="仿宋_GB2312" w:cs="Times New Roman"/>
          <w:b/>
          <w:color w:val="000000"/>
          <w:spacing w:val="0"/>
          <w:sz w:val="32"/>
          <w:szCs w:val="32"/>
        </w:rPr>
        <w:t>条</w:t>
      </w:r>
      <w:r>
        <w:rPr>
          <w:rFonts w:hint="default" w:ascii="Times New Roman" w:hAnsi="Times New Roman" w:eastAsia="仿宋_GB2312" w:cs="Times New Roman"/>
          <w:color w:val="000000"/>
          <w:spacing w:val="0"/>
          <w:sz w:val="32"/>
          <w:szCs w:val="32"/>
        </w:rPr>
        <w:t xml:space="preserve"> 市、县级农业农村主管部门应从全区兽药GSP检查员库中随机抽取3名以上兽药GSP检查员组成检查验收组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设组长1名</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实行组长负责制；现场检查验收前须制定《兽药GSP现场检查验收方案》</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并严格按照《宁夏回族自治区兽药GSP现场检查验收工作程序》《宁夏回族自治区兽药GSP现场检查验收评定标准（包括生物制品）》开展现场检查验收。</w:t>
      </w:r>
    </w:p>
    <w:p w14:paraId="30DA51C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color w:val="000000"/>
          <w:spacing w:val="0"/>
          <w:sz w:val="32"/>
          <w:szCs w:val="32"/>
        </w:rPr>
      </w:pPr>
      <w:r>
        <w:rPr>
          <w:rFonts w:hint="default" w:ascii="Times New Roman" w:hAnsi="Times New Roman" w:eastAsia="仿宋_GB2312" w:cs="Times New Roman"/>
          <w:b/>
          <w:color w:val="000000"/>
          <w:spacing w:val="0"/>
          <w:sz w:val="32"/>
          <w:szCs w:val="32"/>
        </w:rPr>
        <w:t>第十</w:t>
      </w:r>
      <w:r>
        <w:rPr>
          <w:rFonts w:hint="default" w:ascii="Times New Roman" w:hAnsi="Times New Roman" w:eastAsia="仿宋_GB2312" w:cs="Times New Roman"/>
          <w:b/>
          <w:color w:val="000000"/>
          <w:spacing w:val="0"/>
          <w:sz w:val="32"/>
          <w:szCs w:val="32"/>
          <w:lang w:val="en-US" w:eastAsia="zh-CN"/>
        </w:rPr>
        <w:t>七</w:t>
      </w:r>
      <w:r>
        <w:rPr>
          <w:rFonts w:hint="default" w:ascii="Times New Roman" w:hAnsi="Times New Roman" w:eastAsia="仿宋_GB2312" w:cs="Times New Roman"/>
          <w:b/>
          <w:color w:val="000000"/>
          <w:spacing w:val="0"/>
          <w:sz w:val="32"/>
          <w:szCs w:val="32"/>
        </w:rPr>
        <w:t xml:space="preserve">条 </w:t>
      </w:r>
      <w:r>
        <w:rPr>
          <w:rFonts w:hint="default" w:ascii="Times New Roman" w:hAnsi="Times New Roman" w:eastAsia="仿宋_GB2312" w:cs="Times New Roman"/>
          <w:color w:val="000000"/>
          <w:spacing w:val="0"/>
          <w:sz w:val="32"/>
          <w:szCs w:val="32"/>
        </w:rPr>
        <w:t>现场检查验收可邀请市级农业农村主管部门兽药GSP检查员作为督察员参加并签署督察意见。</w:t>
      </w:r>
    </w:p>
    <w:p w14:paraId="32A22F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第十</w:t>
      </w:r>
      <w:r>
        <w:rPr>
          <w:rFonts w:hint="default" w:ascii="Times New Roman" w:hAnsi="Times New Roman" w:eastAsia="仿宋_GB2312" w:cs="Times New Roman"/>
          <w:b/>
          <w:color w:val="000000"/>
          <w:spacing w:val="0"/>
          <w:sz w:val="32"/>
          <w:szCs w:val="32"/>
          <w:lang w:val="en-US" w:eastAsia="zh-CN"/>
        </w:rPr>
        <w:t>八</w:t>
      </w:r>
      <w:r>
        <w:rPr>
          <w:rFonts w:hint="default" w:ascii="Times New Roman" w:hAnsi="Times New Roman" w:eastAsia="仿宋_GB2312" w:cs="Times New Roman"/>
          <w:b/>
          <w:color w:val="000000"/>
          <w:spacing w:val="0"/>
          <w:sz w:val="32"/>
          <w:szCs w:val="32"/>
        </w:rPr>
        <w:t xml:space="preserve">条 </w:t>
      </w:r>
      <w:r>
        <w:rPr>
          <w:rFonts w:hint="default" w:ascii="Times New Roman" w:hAnsi="Times New Roman" w:eastAsia="仿宋_GB2312" w:cs="Times New Roman"/>
          <w:color w:val="000000"/>
          <w:spacing w:val="0"/>
          <w:sz w:val="32"/>
          <w:szCs w:val="32"/>
        </w:rPr>
        <w:t>检查验收组应当依据检查验收结果</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对照《宁夏回族自治区兽药GSP现场检查验收评定标准（包括生物制品）》作出现场检查验收结论</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出具《兽药GSP现场检查验收报告》</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做出</w:t>
      </w:r>
      <w:r>
        <w:rPr>
          <w:rFonts w:hint="eastAsia"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推荐</w:t>
      </w:r>
      <w:r>
        <w:rPr>
          <w:rFonts w:hint="eastAsia"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或</w:t>
      </w:r>
      <w:r>
        <w:rPr>
          <w:rFonts w:hint="eastAsia"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不推荐</w:t>
      </w:r>
      <w:r>
        <w:rPr>
          <w:rFonts w:hint="eastAsia"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评定结论。</w:t>
      </w:r>
    </w:p>
    <w:p w14:paraId="7BDD4B6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现场检查验收结束后</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检查验收组应将《兽药GSP现场检查验收报告》《兽药GSP现场检查验收方案》《宁夏回族自治区兽药GSP现场检查验收评分表</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包括生物制品</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val="en-US" w:eastAsia="zh-CN"/>
        </w:rPr>
        <w:t>和</w:t>
      </w:r>
      <w:r>
        <w:rPr>
          <w:rFonts w:hint="default" w:ascii="Times New Roman" w:hAnsi="Times New Roman" w:eastAsia="仿宋_GB2312" w:cs="Times New Roman"/>
          <w:color w:val="000000"/>
          <w:spacing w:val="0"/>
          <w:sz w:val="32"/>
          <w:szCs w:val="32"/>
        </w:rPr>
        <w:t>评分结果统计表等资料提交至受理申请的农业农村主管部门。</w:t>
      </w:r>
    </w:p>
    <w:p w14:paraId="4D351F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被检查验收企业如对检查验收人员、方式、程序及验收结论有异议</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可直接向检查验收组提出口头申诉</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或在现场检查验收结论作出之日起5个工作日内向受理申请的农业农村主管部门提出书面申诉</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检查验收组应如实记录异议内容并向受理申请的农业农村主管部门提交书面材料。</w:t>
      </w:r>
    </w:p>
    <w:p w14:paraId="4A1BD51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第十</w:t>
      </w:r>
      <w:r>
        <w:rPr>
          <w:rFonts w:hint="default" w:ascii="Times New Roman" w:hAnsi="Times New Roman" w:eastAsia="仿宋_GB2312" w:cs="Times New Roman"/>
          <w:b/>
          <w:color w:val="000000"/>
          <w:spacing w:val="0"/>
          <w:sz w:val="32"/>
          <w:szCs w:val="32"/>
          <w:lang w:val="en-US" w:eastAsia="zh-CN"/>
        </w:rPr>
        <w:t>九</w:t>
      </w:r>
      <w:r>
        <w:rPr>
          <w:rFonts w:hint="default" w:ascii="Times New Roman" w:hAnsi="Times New Roman" w:eastAsia="仿宋_GB2312" w:cs="Times New Roman"/>
          <w:b/>
          <w:color w:val="000000"/>
          <w:spacing w:val="0"/>
          <w:sz w:val="32"/>
          <w:szCs w:val="32"/>
        </w:rPr>
        <w:t xml:space="preserve">条 </w:t>
      </w:r>
      <w:r>
        <w:rPr>
          <w:rFonts w:hint="default" w:ascii="Times New Roman" w:hAnsi="Times New Roman" w:eastAsia="仿宋_GB2312" w:cs="Times New Roman"/>
          <w:color w:val="000000"/>
          <w:spacing w:val="0"/>
          <w:sz w:val="32"/>
          <w:szCs w:val="32"/>
        </w:rPr>
        <w:t>现场检查验收作出</w:t>
      </w:r>
      <w:r>
        <w:rPr>
          <w:rFonts w:hint="eastAsia"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推荐</w:t>
      </w:r>
      <w:r>
        <w:rPr>
          <w:rFonts w:hint="eastAsia"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的企业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必须对检查验收结论中提出的缺陷项目进行全部整改并形成整改报告</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于现场检查验收结束后7个工作日内送检查验收组组长审核。</w:t>
      </w:r>
    </w:p>
    <w:p w14:paraId="62AFB5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w:t>
      </w:r>
      <w:r>
        <w:rPr>
          <w:rFonts w:hint="default" w:ascii="Times New Roman" w:hAnsi="Times New Roman" w:eastAsia="仿宋_GB2312" w:cs="Times New Roman"/>
          <w:b/>
          <w:color w:val="000000"/>
          <w:spacing w:val="0"/>
          <w:sz w:val="32"/>
          <w:szCs w:val="32"/>
          <w:lang w:val="en-US" w:eastAsia="zh-CN"/>
        </w:rPr>
        <w:t>二十</w:t>
      </w:r>
      <w:r>
        <w:rPr>
          <w:rFonts w:hint="default" w:ascii="Times New Roman" w:hAnsi="Times New Roman" w:eastAsia="仿宋_GB2312" w:cs="Times New Roman"/>
          <w:b/>
          <w:color w:val="000000"/>
          <w:spacing w:val="0"/>
          <w:sz w:val="32"/>
          <w:szCs w:val="32"/>
        </w:rPr>
        <w:t xml:space="preserve">条 </w:t>
      </w:r>
      <w:r>
        <w:rPr>
          <w:rFonts w:hint="default" w:ascii="Times New Roman" w:hAnsi="Times New Roman" w:eastAsia="仿宋_GB2312" w:cs="Times New Roman"/>
          <w:color w:val="000000"/>
          <w:spacing w:val="0"/>
          <w:sz w:val="32"/>
          <w:szCs w:val="32"/>
        </w:rPr>
        <w:t>检查验收组组长应在收到整改报告3个工作日内对企业整改情况进行审核</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填写《兽药GSP整改情况审核表》</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并将整改报告和《兽药GSP整改情况审核表》提交至受理申请的农业农村主管部门。</w:t>
      </w:r>
    </w:p>
    <w:p w14:paraId="2693BA1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 xml:space="preserve">第五章 </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审批与管理</w:t>
      </w:r>
    </w:p>
    <w:p w14:paraId="72F8ED2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第二十</w:t>
      </w:r>
      <w:r>
        <w:rPr>
          <w:rFonts w:hint="default" w:ascii="Times New Roman" w:hAnsi="Times New Roman" w:eastAsia="仿宋_GB2312" w:cs="Times New Roman"/>
          <w:b/>
          <w:color w:val="000000"/>
          <w:spacing w:val="0"/>
          <w:sz w:val="32"/>
          <w:szCs w:val="32"/>
          <w:lang w:val="en-US" w:eastAsia="zh-CN"/>
        </w:rPr>
        <w:t>一</w:t>
      </w:r>
      <w:r>
        <w:rPr>
          <w:rFonts w:hint="default" w:ascii="Times New Roman" w:hAnsi="Times New Roman" w:eastAsia="仿宋_GB2312" w:cs="Times New Roman"/>
          <w:b/>
          <w:color w:val="000000"/>
          <w:spacing w:val="0"/>
          <w:sz w:val="32"/>
          <w:szCs w:val="32"/>
        </w:rPr>
        <w:t xml:space="preserve">条 </w:t>
      </w:r>
      <w:r>
        <w:rPr>
          <w:rFonts w:hint="default" w:ascii="Times New Roman" w:hAnsi="Times New Roman" w:eastAsia="仿宋_GB2312" w:cs="Times New Roman"/>
          <w:color w:val="000000"/>
          <w:spacing w:val="0"/>
          <w:sz w:val="32"/>
          <w:szCs w:val="32"/>
        </w:rPr>
        <w:t>受理申请的农业农村主管部门在收到《兽药GSP现场检查验收报告》《兽药GSP整改情况审核表》和企业整改报告</w:t>
      </w:r>
      <w:r>
        <w:rPr>
          <w:rFonts w:hint="default" w:ascii="Times New Roman" w:hAnsi="Times New Roman" w:eastAsia="仿宋_GB2312" w:cs="Times New Roman"/>
          <w:color w:val="000000"/>
          <w:spacing w:val="0"/>
          <w:sz w:val="32"/>
          <w:szCs w:val="32"/>
          <w:lang w:val="en-US" w:eastAsia="zh-CN"/>
        </w:rPr>
        <w:t>后</w:t>
      </w:r>
      <w:r>
        <w:rPr>
          <w:rFonts w:hint="default" w:ascii="Times New Roman" w:hAnsi="Times New Roman" w:eastAsia="仿宋_GB2312" w:cs="Times New Roman"/>
          <w:color w:val="000000"/>
          <w:spacing w:val="0"/>
          <w:sz w:val="32"/>
          <w:szCs w:val="32"/>
        </w:rPr>
        <w:t>10个工作日内进行审查和确认。</w:t>
      </w:r>
    </w:p>
    <w:p w14:paraId="7C8B39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lang w:eastAsia="zh-CN"/>
        </w:rPr>
      </w:pPr>
      <w:r>
        <w:rPr>
          <w:rFonts w:hint="default" w:ascii="Times New Roman" w:hAnsi="Times New Roman" w:eastAsia="仿宋_GB2312" w:cs="Times New Roman"/>
          <w:b/>
          <w:color w:val="000000"/>
          <w:spacing w:val="0"/>
          <w:sz w:val="32"/>
          <w:szCs w:val="32"/>
        </w:rPr>
        <w:t>第二十</w:t>
      </w:r>
      <w:r>
        <w:rPr>
          <w:rFonts w:hint="default" w:ascii="Times New Roman" w:hAnsi="Times New Roman" w:eastAsia="仿宋_GB2312" w:cs="Times New Roman"/>
          <w:b/>
          <w:color w:val="000000"/>
          <w:spacing w:val="0"/>
          <w:sz w:val="32"/>
          <w:szCs w:val="32"/>
          <w:lang w:val="en-US" w:eastAsia="zh-CN"/>
        </w:rPr>
        <w:t>二</w:t>
      </w:r>
      <w:r>
        <w:rPr>
          <w:rFonts w:hint="default" w:ascii="Times New Roman" w:hAnsi="Times New Roman" w:eastAsia="仿宋_GB2312" w:cs="Times New Roman"/>
          <w:b/>
          <w:color w:val="000000"/>
          <w:spacing w:val="0"/>
          <w:sz w:val="32"/>
          <w:szCs w:val="32"/>
        </w:rPr>
        <w:t>条</w:t>
      </w:r>
      <w:r>
        <w:rPr>
          <w:rFonts w:hint="default" w:ascii="Times New Roman" w:hAnsi="Times New Roman" w:eastAsia="仿宋_GB2312" w:cs="Times New Roman"/>
          <w:color w:val="000000"/>
          <w:spacing w:val="0"/>
          <w:sz w:val="32"/>
          <w:szCs w:val="32"/>
        </w:rPr>
        <w:t xml:space="preserve"> 对现场检查验收作出</w:t>
      </w:r>
      <w:r>
        <w:rPr>
          <w:rFonts w:hint="eastAsia"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推荐</w:t>
      </w:r>
      <w:r>
        <w:rPr>
          <w:rFonts w:hint="eastAsia"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的企业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由受理申请的农业农村主管部门向社会进行公示</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公示期为7个工作日。公示结束后</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出具书面《公示结果说明》。</w:t>
      </w:r>
    </w:p>
    <w:p w14:paraId="308ADD5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公示无异议的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对经营范围不含兽用生物制品的兽药经营企业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由县级农业农村主管部门根据有关规定和流程</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核发或换发除兽用生物制品范围以外的《兽药经营许可证》</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eastAsia="zh-CN"/>
        </w:rPr>
        <w:t>经营范围</w:t>
      </w:r>
      <w:r>
        <w:rPr>
          <w:rFonts w:hint="default" w:ascii="Times New Roman" w:hAnsi="Times New Roman" w:eastAsia="仿宋_GB2312" w:cs="Times New Roman"/>
          <w:color w:val="000000"/>
          <w:spacing w:val="0"/>
          <w:sz w:val="32"/>
          <w:szCs w:val="32"/>
          <w:lang w:eastAsia="zh-CN"/>
        </w:rPr>
        <w:t>含有兽用</w:t>
      </w:r>
      <w:r>
        <w:rPr>
          <w:rFonts w:hint="default" w:ascii="Times New Roman" w:hAnsi="Times New Roman" w:eastAsia="仿宋_GB2312" w:cs="Times New Roman"/>
          <w:color w:val="000000"/>
          <w:spacing w:val="0"/>
          <w:sz w:val="32"/>
          <w:szCs w:val="32"/>
          <w:lang w:val="en-US" w:eastAsia="zh-CN"/>
        </w:rPr>
        <w:t>麻醉药品、精神药品、毒性药品和放射性药品等特殊药品的经营企业，发证机关须在《兽药经营许可证》中明确标注特殊药品种类</w:t>
      </w:r>
      <w:r>
        <w:rPr>
          <w:rFonts w:hint="default" w:ascii="Times New Roman" w:hAnsi="Times New Roman" w:eastAsia="仿宋_GB2312" w:cs="Times New Roman"/>
          <w:color w:val="000000"/>
          <w:spacing w:val="0"/>
          <w:sz w:val="32"/>
          <w:szCs w:val="32"/>
        </w:rPr>
        <w:t>；对经营范围含有兽用生物制品的兽药经营企业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由自治区农业农村厅依据《兽药GSP现场检查验收报告》《兽药GSP整改情况审核表》《公示结果说明》等相关资料</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根据有关规定和流程</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核发或换发兽用生物制品《兽药经营许可证》。公示有异议的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由作出审查受理决定的农业农村主管部门组织核查</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根据核查结果再作结论。</w:t>
      </w:r>
    </w:p>
    <w:p w14:paraId="049A1FE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第二十</w:t>
      </w:r>
      <w:r>
        <w:rPr>
          <w:rFonts w:hint="default" w:ascii="Times New Roman" w:hAnsi="Times New Roman" w:eastAsia="仿宋_GB2312" w:cs="Times New Roman"/>
          <w:b/>
          <w:color w:val="000000"/>
          <w:spacing w:val="0"/>
          <w:sz w:val="32"/>
          <w:szCs w:val="32"/>
          <w:lang w:val="en-US" w:eastAsia="zh-CN"/>
        </w:rPr>
        <w:t>三</w:t>
      </w:r>
      <w:r>
        <w:rPr>
          <w:rFonts w:hint="default" w:ascii="Times New Roman" w:hAnsi="Times New Roman" w:eastAsia="仿宋_GB2312" w:cs="Times New Roman"/>
          <w:b/>
          <w:color w:val="000000"/>
          <w:spacing w:val="0"/>
          <w:sz w:val="32"/>
          <w:szCs w:val="32"/>
        </w:rPr>
        <w:t>条</w:t>
      </w:r>
      <w:r>
        <w:rPr>
          <w:rFonts w:hint="default" w:ascii="Times New Roman" w:hAnsi="Times New Roman" w:eastAsia="仿宋_GB2312" w:cs="Times New Roman"/>
          <w:color w:val="000000"/>
          <w:spacing w:val="0"/>
          <w:sz w:val="32"/>
          <w:szCs w:val="32"/>
        </w:rPr>
        <w:t xml:space="preserve"> 对现场检查验收作出</w:t>
      </w:r>
      <w:r>
        <w:rPr>
          <w:rFonts w:hint="eastAsia"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不推荐</w:t>
      </w:r>
      <w:r>
        <w:rPr>
          <w:rFonts w:hint="eastAsia"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的企业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受理申请的农业农村主管部门应书面通知企业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企业在书面通知下发之日起1个月后</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方可重新申请兽药GSP检查验收。</w:t>
      </w:r>
    </w:p>
    <w:p w14:paraId="3EA12E1C">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 xml:space="preserve">第六章 </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监督检查</w:t>
      </w:r>
    </w:p>
    <w:p w14:paraId="205256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第二十</w:t>
      </w:r>
      <w:r>
        <w:rPr>
          <w:rFonts w:hint="default" w:ascii="Times New Roman" w:hAnsi="Times New Roman" w:eastAsia="仿宋_GB2312" w:cs="Times New Roman"/>
          <w:b/>
          <w:color w:val="000000"/>
          <w:spacing w:val="0"/>
          <w:sz w:val="32"/>
          <w:szCs w:val="32"/>
          <w:lang w:val="en-US" w:eastAsia="zh-CN"/>
        </w:rPr>
        <w:t>四</w:t>
      </w:r>
      <w:r>
        <w:rPr>
          <w:rFonts w:hint="default" w:ascii="Times New Roman" w:hAnsi="Times New Roman" w:eastAsia="仿宋_GB2312" w:cs="Times New Roman"/>
          <w:b/>
          <w:color w:val="000000"/>
          <w:spacing w:val="0"/>
          <w:sz w:val="32"/>
          <w:szCs w:val="32"/>
        </w:rPr>
        <w:t>条</w:t>
      </w:r>
      <w:r>
        <w:rPr>
          <w:rFonts w:hint="default" w:ascii="Times New Roman" w:hAnsi="Times New Roman" w:eastAsia="仿宋_GB2312" w:cs="Times New Roman"/>
          <w:color w:val="000000"/>
          <w:spacing w:val="0"/>
          <w:sz w:val="32"/>
          <w:szCs w:val="32"/>
        </w:rPr>
        <w:t xml:space="preserve"> 各级农业农村主管部门应对兽药GSP合格企业开展监督检查</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包括跟踪检查、日常抽查和专项检查等形式。</w:t>
      </w:r>
    </w:p>
    <w:p w14:paraId="24F3682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第二十</w:t>
      </w:r>
      <w:r>
        <w:rPr>
          <w:rFonts w:hint="default" w:ascii="Times New Roman" w:hAnsi="Times New Roman" w:eastAsia="仿宋_GB2312" w:cs="Times New Roman"/>
          <w:b/>
          <w:color w:val="000000"/>
          <w:spacing w:val="0"/>
          <w:sz w:val="32"/>
          <w:szCs w:val="32"/>
          <w:lang w:val="en-US" w:eastAsia="zh-CN"/>
        </w:rPr>
        <w:t>五</w:t>
      </w:r>
      <w:r>
        <w:rPr>
          <w:rFonts w:hint="default" w:ascii="Times New Roman" w:hAnsi="Times New Roman" w:eastAsia="仿宋_GB2312" w:cs="Times New Roman"/>
          <w:b/>
          <w:color w:val="000000"/>
          <w:spacing w:val="0"/>
          <w:sz w:val="32"/>
          <w:szCs w:val="32"/>
        </w:rPr>
        <w:t>条</w:t>
      </w:r>
      <w:r>
        <w:rPr>
          <w:rFonts w:hint="default" w:ascii="Times New Roman" w:hAnsi="Times New Roman" w:eastAsia="仿宋_GB2312" w:cs="Times New Roman"/>
          <w:color w:val="000000"/>
          <w:spacing w:val="0"/>
          <w:sz w:val="32"/>
          <w:szCs w:val="32"/>
        </w:rPr>
        <w:t xml:space="preserve"> 取得《兽药经营许可证》的企业变更仓库位置、面积及相关设施设备等</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应当在变更后30个工作日内向所在地县级农业农村主管部门备案</w:t>
      </w:r>
      <w:r>
        <w:rPr>
          <w:rFonts w:hint="default" w:ascii="Times New Roman" w:hAnsi="Times New Roman" w:eastAsia="仿宋_GB2312" w:cs="Times New Roman"/>
          <w:color w:val="000000"/>
          <w:spacing w:val="0"/>
          <w:sz w:val="32"/>
          <w:szCs w:val="32"/>
          <w:lang w:eastAsia="zh-CN"/>
        </w:rPr>
        <w:t>，由</w:t>
      </w:r>
      <w:r>
        <w:rPr>
          <w:rFonts w:hint="default" w:ascii="Times New Roman" w:hAnsi="Times New Roman" w:eastAsia="仿宋_GB2312" w:cs="Times New Roman"/>
          <w:color w:val="000000"/>
          <w:spacing w:val="0"/>
          <w:sz w:val="32"/>
          <w:szCs w:val="32"/>
        </w:rPr>
        <w:t>县级农业农村主管部门组织核查；变更企业名称、法定代表人的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应当在办理工商变更登记手续后15个工作日内到发证机关申请换发兽药经营许可证。</w:t>
      </w:r>
    </w:p>
    <w:p w14:paraId="673938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第二十</w:t>
      </w:r>
      <w:r>
        <w:rPr>
          <w:rFonts w:hint="default" w:ascii="Times New Roman" w:hAnsi="Times New Roman" w:eastAsia="仿宋_GB2312" w:cs="Times New Roman"/>
          <w:b/>
          <w:color w:val="000000"/>
          <w:spacing w:val="0"/>
          <w:sz w:val="32"/>
          <w:szCs w:val="32"/>
          <w:lang w:val="en-US" w:eastAsia="zh-CN"/>
        </w:rPr>
        <w:t>六</w:t>
      </w:r>
      <w:r>
        <w:rPr>
          <w:rFonts w:hint="default" w:ascii="Times New Roman" w:hAnsi="Times New Roman" w:eastAsia="仿宋_GB2312" w:cs="Times New Roman"/>
          <w:b/>
          <w:color w:val="000000"/>
          <w:spacing w:val="0"/>
          <w:sz w:val="32"/>
          <w:szCs w:val="32"/>
        </w:rPr>
        <w:t>条</w:t>
      </w:r>
      <w:r>
        <w:rPr>
          <w:rFonts w:hint="default" w:ascii="Times New Roman" w:hAnsi="Times New Roman" w:eastAsia="仿宋_GB2312" w:cs="Times New Roman"/>
          <w:color w:val="000000"/>
          <w:spacing w:val="0"/>
          <w:sz w:val="32"/>
          <w:szCs w:val="32"/>
        </w:rPr>
        <w:t xml:space="preserve"> 取得《兽药经营许可证》的兽药经营企业变更经营范围、经营地址的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应按照《兽药管理条例》第二十二条规定重新提交检查验收申请。市、县级农业农村主管部门依据申请受理权限和本办法规定重新组织检查验收</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换发《兽药经营许可证》</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有效期自取得《兽药经营许可证》之日起计算。</w:t>
      </w:r>
    </w:p>
    <w:p w14:paraId="308C71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第二十</w:t>
      </w:r>
      <w:r>
        <w:rPr>
          <w:rFonts w:hint="default" w:ascii="Times New Roman" w:hAnsi="Times New Roman" w:eastAsia="仿宋_GB2312" w:cs="Times New Roman"/>
          <w:b/>
          <w:color w:val="000000"/>
          <w:spacing w:val="0"/>
          <w:sz w:val="32"/>
          <w:szCs w:val="32"/>
          <w:lang w:val="en-US" w:eastAsia="zh-CN"/>
        </w:rPr>
        <w:t>七</w:t>
      </w:r>
      <w:r>
        <w:rPr>
          <w:rFonts w:hint="default" w:ascii="Times New Roman" w:hAnsi="Times New Roman" w:eastAsia="仿宋_GB2312" w:cs="Times New Roman"/>
          <w:b/>
          <w:color w:val="000000"/>
          <w:spacing w:val="0"/>
          <w:sz w:val="32"/>
          <w:szCs w:val="32"/>
        </w:rPr>
        <w:t>条</w:t>
      </w:r>
      <w:r>
        <w:rPr>
          <w:rFonts w:hint="default" w:ascii="Times New Roman" w:hAnsi="Times New Roman" w:eastAsia="仿宋_GB2312" w:cs="Times New Roman"/>
          <w:color w:val="000000"/>
          <w:spacing w:val="0"/>
          <w:sz w:val="32"/>
          <w:szCs w:val="32"/>
        </w:rPr>
        <w:t xml:space="preserve"> 兽药经营企业未按照规定实施经营质量管理规范的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依据《兽药管理条例》有关规定处理。</w:t>
      </w:r>
    </w:p>
    <w:p w14:paraId="7CD84D55">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kern w:val="2"/>
          <w:sz w:val="32"/>
          <w:szCs w:val="32"/>
          <w:lang w:val="en-US" w:eastAsia="zh-CN" w:bidi="ar-SA"/>
        </w:rPr>
        <w:t xml:space="preserve">第七章  </w:t>
      </w:r>
      <w:r>
        <w:rPr>
          <w:rFonts w:hint="default" w:ascii="Times New Roman" w:hAnsi="Times New Roman" w:eastAsia="黑体" w:cs="Times New Roman"/>
          <w:b w:val="0"/>
          <w:bCs w:val="0"/>
          <w:color w:val="000000"/>
          <w:spacing w:val="0"/>
          <w:sz w:val="32"/>
          <w:szCs w:val="32"/>
        </w:rPr>
        <w:t>附则</w:t>
      </w:r>
    </w:p>
    <w:p w14:paraId="3BFD21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highlight w:val="yellow"/>
        </w:rPr>
      </w:pPr>
      <w:r>
        <w:rPr>
          <w:rFonts w:hint="default" w:ascii="Times New Roman" w:hAnsi="Times New Roman" w:eastAsia="仿宋_GB2312" w:cs="Times New Roman"/>
          <w:b/>
          <w:color w:val="000000"/>
          <w:spacing w:val="0"/>
          <w:sz w:val="32"/>
          <w:szCs w:val="32"/>
          <w:highlight w:val="none"/>
        </w:rPr>
        <w:t>第二十</w:t>
      </w:r>
      <w:r>
        <w:rPr>
          <w:rFonts w:hint="default" w:ascii="Times New Roman" w:hAnsi="Times New Roman" w:eastAsia="仿宋_GB2312" w:cs="Times New Roman"/>
          <w:b/>
          <w:color w:val="000000"/>
          <w:spacing w:val="0"/>
          <w:sz w:val="32"/>
          <w:szCs w:val="32"/>
          <w:highlight w:val="none"/>
          <w:lang w:val="en-US" w:eastAsia="zh-CN"/>
        </w:rPr>
        <w:t>八</w:t>
      </w:r>
      <w:r>
        <w:rPr>
          <w:rFonts w:hint="default" w:ascii="Times New Roman" w:hAnsi="Times New Roman" w:eastAsia="仿宋_GB2312" w:cs="Times New Roman"/>
          <w:b/>
          <w:color w:val="000000"/>
          <w:spacing w:val="0"/>
          <w:sz w:val="32"/>
          <w:szCs w:val="32"/>
          <w:highlight w:val="none"/>
        </w:rPr>
        <w:t xml:space="preserve">条 </w:t>
      </w:r>
      <w:r>
        <w:rPr>
          <w:rFonts w:hint="default" w:ascii="Times New Roman" w:hAnsi="Times New Roman" w:eastAsia="仿宋_GB2312" w:cs="Times New Roman"/>
          <w:color w:val="000000"/>
          <w:spacing w:val="0"/>
          <w:sz w:val="32"/>
          <w:szCs w:val="32"/>
          <w:highlight w:val="none"/>
        </w:rPr>
        <w:t>本办法由自治区农业农村厅负责解释。</w:t>
      </w:r>
    </w:p>
    <w:p w14:paraId="708AA3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pacing w:val="0"/>
          <w:sz w:val="32"/>
          <w:szCs w:val="32"/>
        </w:rPr>
      </w:pPr>
    </w:p>
    <w:p w14:paraId="69DB27B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b/>
          <w:bCs/>
          <w:color w:val="000000"/>
          <w:spacing w:val="0"/>
          <w:kern w:val="0"/>
          <w:sz w:val="28"/>
          <w:szCs w:val="28"/>
        </w:rPr>
      </w:pPr>
    </w:p>
    <w:p w14:paraId="345C175C">
      <w:pPr>
        <w:pStyle w:val="14"/>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color w:val="000000"/>
          <w:spacing w:val="0"/>
          <w:kern w:val="0"/>
          <w:sz w:val="28"/>
          <w:szCs w:val="28"/>
        </w:rPr>
      </w:pPr>
    </w:p>
    <w:p w14:paraId="0D3FDEE6">
      <w:pPr>
        <w:pStyle w:val="8"/>
        <w:keepNext w:val="0"/>
        <w:keepLines w:val="0"/>
        <w:pageBreakBefore w:val="0"/>
        <w:kinsoku/>
        <w:wordWrap/>
        <w:overflowPunct/>
        <w:topLinePunct w:val="0"/>
        <w:autoSpaceDE/>
        <w:autoSpaceDN/>
        <w:bidi w:val="0"/>
        <w:adjustRightInd/>
        <w:snapToGrid/>
        <w:spacing w:line="560" w:lineRule="exact"/>
        <w:textAlignment w:val="auto"/>
        <w:rPr>
          <w:rFonts w:hint="default"/>
          <w:spacing w:val="0"/>
        </w:rPr>
      </w:pPr>
    </w:p>
    <w:p w14:paraId="66FA6377">
      <w:pPr>
        <w:pStyle w:val="8"/>
        <w:keepNext w:val="0"/>
        <w:keepLines w:val="0"/>
        <w:pageBreakBefore w:val="0"/>
        <w:kinsoku/>
        <w:wordWrap/>
        <w:overflowPunct/>
        <w:topLinePunct w:val="0"/>
        <w:autoSpaceDE/>
        <w:autoSpaceDN/>
        <w:bidi w:val="0"/>
        <w:adjustRightInd/>
        <w:snapToGrid/>
        <w:spacing w:line="560" w:lineRule="exact"/>
        <w:textAlignment w:val="auto"/>
        <w:rPr>
          <w:rFonts w:hint="default"/>
          <w:spacing w:val="0"/>
        </w:rPr>
      </w:pPr>
    </w:p>
    <w:p w14:paraId="7AD69FDA">
      <w:pPr>
        <w:pStyle w:val="8"/>
        <w:keepNext w:val="0"/>
        <w:keepLines w:val="0"/>
        <w:pageBreakBefore w:val="0"/>
        <w:kinsoku/>
        <w:wordWrap/>
        <w:overflowPunct/>
        <w:topLinePunct w:val="0"/>
        <w:autoSpaceDE/>
        <w:autoSpaceDN/>
        <w:bidi w:val="0"/>
        <w:adjustRightInd/>
        <w:snapToGrid/>
        <w:spacing w:line="560" w:lineRule="exact"/>
        <w:textAlignment w:val="auto"/>
        <w:rPr>
          <w:rFonts w:hint="default"/>
          <w:spacing w:val="0"/>
        </w:rPr>
      </w:pPr>
    </w:p>
    <w:p w14:paraId="418678D7">
      <w:pPr>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br w:type="page"/>
      </w:r>
    </w:p>
    <w:p w14:paraId="65212E3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附件</w:t>
      </w:r>
      <w:r>
        <w:rPr>
          <w:rFonts w:hint="eastAsia" w:ascii="Times New Roman" w:hAnsi="Times New Roman" w:eastAsia="黑体" w:cs="黑体"/>
          <w:b w:val="0"/>
          <w:bCs w:val="0"/>
          <w:color w:val="000000"/>
          <w:spacing w:val="0"/>
          <w:kern w:val="0"/>
          <w:sz w:val="32"/>
          <w:szCs w:val="32"/>
        </w:rPr>
        <w:t>3</w:t>
      </w:r>
    </w:p>
    <w:p w14:paraId="05FE4A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spacing w:val="0"/>
          <w:sz w:val="44"/>
          <w:szCs w:val="44"/>
        </w:rPr>
      </w:pPr>
    </w:p>
    <w:p w14:paraId="756C6C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spacing w:val="0"/>
          <w:sz w:val="44"/>
          <w:szCs w:val="44"/>
        </w:rPr>
      </w:pPr>
      <w:r>
        <w:rPr>
          <w:rFonts w:hint="default" w:ascii="Times New Roman" w:hAnsi="Times New Roman" w:eastAsia="方正小标宋简体" w:cs="Times New Roman"/>
          <w:bCs/>
          <w:color w:val="000000"/>
          <w:spacing w:val="0"/>
          <w:sz w:val="44"/>
          <w:szCs w:val="44"/>
        </w:rPr>
        <w:t>宁夏回族自治区兽药经营质量管理规范</w:t>
      </w:r>
    </w:p>
    <w:p w14:paraId="337A44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color w:val="000000"/>
          <w:spacing w:val="0"/>
          <w:sz w:val="44"/>
          <w:szCs w:val="44"/>
        </w:rPr>
      </w:pPr>
      <w:r>
        <w:rPr>
          <w:rFonts w:hint="default" w:ascii="Times New Roman" w:hAnsi="Times New Roman" w:eastAsia="方正小标宋简体" w:cs="Times New Roman"/>
          <w:bCs/>
          <w:color w:val="000000"/>
          <w:spacing w:val="0"/>
          <w:sz w:val="44"/>
          <w:szCs w:val="44"/>
        </w:rPr>
        <w:t>检查员管理办法</w:t>
      </w:r>
    </w:p>
    <w:p w14:paraId="33721844">
      <w:pPr>
        <w:keepNext w:val="0"/>
        <w:keepLines w:val="0"/>
        <w:pageBreakBefore w:val="0"/>
        <w:widowControl w:val="0"/>
        <w:kinsoku/>
        <w:wordWrap/>
        <w:overflowPunct/>
        <w:topLinePunct w:val="0"/>
        <w:autoSpaceDE/>
        <w:autoSpaceDN/>
        <w:bidi w:val="0"/>
        <w:adjustRightInd/>
        <w:snapToGrid/>
        <w:spacing w:before="469" w:beforeLines="150" w:after="157" w:afterLines="50"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 xml:space="preserve">第一章 </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总则</w:t>
      </w:r>
    </w:p>
    <w:p w14:paraId="3182D0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第一条</w:t>
      </w:r>
      <w:r>
        <w:rPr>
          <w:rFonts w:hint="default" w:ascii="Times New Roman" w:hAnsi="Times New Roman" w:eastAsia="仿宋_GB2312" w:cs="Times New Roman"/>
          <w:color w:val="000000"/>
          <w:spacing w:val="0"/>
          <w:sz w:val="32"/>
          <w:szCs w:val="32"/>
        </w:rPr>
        <w:t xml:space="preserve"> 为做好《兽药经营质量管理规范》（以下简称《兽药GSP》）检查验收工作</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加强兽药GSP检查员管理</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规范兽药GSP检查员行为</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根据《宁夏回族自治区兽药经营质量管理规范检查验收办法》有关规定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制订本办法。</w:t>
      </w:r>
    </w:p>
    <w:p w14:paraId="795252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第二条</w:t>
      </w:r>
      <w:r>
        <w:rPr>
          <w:rFonts w:hint="default" w:ascii="Times New Roman" w:hAnsi="Times New Roman" w:eastAsia="仿宋_GB2312" w:cs="Times New Roman"/>
          <w:color w:val="000000"/>
          <w:spacing w:val="0"/>
          <w:sz w:val="32"/>
          <w:szCs w:val="32"/>
        </w:rPr>
        <w:t xml:space="preserve"> 本办法所称的兽药GSP检查员是指符合相关规定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经自治区农业农村厅培训考核合格</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列入自治区兽药GSP检查员库且从事现场检查验收的人员。</w:t>
      </w:r>
    </w:p>
    <w:p w14:paraId="3C6667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 xml:space="preserve">第三条 </w:t>
      </w:r>
      <w:r>
        <w:rPr>
          <w:rFonts w:hint="default" w:ascii="Times New Roman" w:hAnsi="Times New Roman" w:eastAsia="仿宋_GB2312" w:cs="Times New Roman"/>
          <w:color w:val="000000"/>
          <w:spacing w:val="0"/>
          <w:sz w:val="32"/>
          <w:szCs w:val="32"/>
        </w:rPr>
        <w:t>市、县农业农村主管部门负责辖区兽药GSP检查员推荐。</w:t>
      </w:r>
    </w:p>
    <w:p w14:paraId="27DFD5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 xml:space="preserve">第四条 </w:t>
      </w:r>
      <w:r>
        <w:rPr>
          <w:rFonts w:hint="default" w:ascii="Times New Roman" w:hAnsi="Times New Roman" w:eastAsia="仿宋_GB2312" w:cs="Times New Roman"/>
          <w:color w:val="000000"/>
          <w:spacing w:val="0"/>
          <w:sz w:val="32"/>
          <w:szCs w:val="32"/>
        </w:rPr>
        <w:t>自治区农业农村厅负责全区兽药GSP检查员推荐人员的培训考核、检查员库建立、入库人员信息发布等。</w:t>
      </w:r>
    </w:p>
    <w:p w14:paraId="7F7C8A9E">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 xml:space="preserve">第二章  兽药GSP检查员条件 </w:t>
      </w:r>
    </w:p>
    <w:p w14:paraId="29EC27E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第五条</w:t>
      </w:r>
      <w:r>
        <w:rPr>
          <w:rFonts w:hint="default" w:ascii="Times New Roman" w:hAnsi="Times New Roman" w:eastAsia="仿宋_GB2312" w:cs="Times New Roman"/>
          <w:color w:val="000000"/>
          <w:spacing w:val="0"/>
          <w:sz w:val="32"/>
          <w:szCs w:val="32"/>
        </w:rPr>
        <w:t xml:space="preserve"> 兽药GSP检查员必须具备下列条件：</w:t>
      </w:r>
    </w:p>
    <w:p w14:paraId="36629D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（一）思想政治素质高</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工作积极</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坚持原则</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实事求是</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遵纪守法</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廉洁正派。</w:t>
      </w:r>
    </w:p>
    <w:p w14:paraId="239C9B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（二）具有畜牧、兽医、药学等相关专业本科以上学历或中级以上专业技术职称</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并从事畜牧兽医行政管理、兽药监管、动物防疫、动物检疫、农业综合执法等工作3年以上的在编在岗人员。</w:t>
      </w:r>
    </w:p>
    <w:p w14:paraId="5651B6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（三）熟悉国家畜牧兽医、兽药行业管理相关法律法规、方针政策及兽药GSP管理有关规定。</w:t>
      </w:r>
    </w:p>
    <w:p w14:paraId="4D97B7F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第六条</w:t>
      </w:r>
      <w:r>
        <w:rPr>
          <w:rFonts w:hint="default" w:ascii="Times New Roman" w:hAnsi="Times New Roman" w:eastAsia="仿宋_GB2312" w:cs="Times New Roman"/>
          <w:color w:val="000000"/>
          <w:spacing w:val="0"/>
          <w:sz w:val="32"/>
          <w:szCs w:val="32"/>
        </w:rPr>
        <w:t xml:space="preserve"> 具备本办法第</w:t>
      </w:r>
      <w:r>
        <w:rPr>
          <w:rFonts w:hint="default" w:ascii="Times New Roman" w:hAnsi="Times New Roman" w:eastAsia="仿宋_GB2312" w:cs="Times New Roman"/>
          <w:color w:val="000000"/>
          <w:spacing w:val="0"/>
          <w:sz w:val="32"/>
          <w:szCs w:val="32"/>
          <w:lang w:val="en-US" w:eastAsia="zh-CN"/>
        </w:rPr>
        <w:t>五</w:t>
      </w:r>
      <w:r>
        <w:rPr>
          <w:rFonts w:hint="default" w:ascii="Times New Roman" w:hAnsi="Times New Roman" w:eastAsia="仿宋_GB2312" w:cs="Times New Roman"/>
          <w:color w:val="000000"/>
          <w:spacing w:val="0"/>
          <w:sz w:val="32"/>
          <w:szCs w:val="32"/>
        </w:rPr>
        <w:t>条规定条件的人员</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自愿报名并填写《自治区级兽药GSP检查员推荐表》</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经所在单位推荐</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报自治区农业农村厅</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培训考试合格后列入自治区兽药GSP检查员库。</w:t>
      </w:r>
    </w:p>
    <w:p w14:paraId="7B28378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 xml:space="preserve">第三章 </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兽药GSP检查员选派</w:t>
      </w:r>
    </w:p>
    <w:p w14:paraId="598235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第七条</w:t>
      </w:r>
      <w:r>
        <w:rPr>
          <w:rFonts w:hint="default" w:ascii="Times New Roman" w:hAnsi="Times New Roman" w:eastAsia="仿宋_GB2312" w:cs="Times New Roman"/>
          <w:color w:val="000000"/>
          <w:spacing w:val="0"/>
          <w:sz w:val="32"/>
          <w:szCs w:val="32"/>
        </w:rPr>
        <w:t xml:space="preserve"> 市、县农业农村主管部门在选派检查员参加兽药</w:t>
      </w:r>
      <w:r>
        <w:rPr>
          <w:rFonts w:hint="default" w:ascii="Times New Roman" w:hAnsi="Times New Roman" w:eastAsia="仿宋_GB2312" w:cs="Times New Roman"/>
          <w:color w:val="000000"/>
          <w:spacing w:val="-6"/>
          <w:sz w:val="32"/>
          <w:szCs w:val="32"/>
        </w:rPr>
        <w:t>GSP现场检查时</w:t>
      </w:r>
      <w:r>
        <w:rPr>
          <w:rFonts w:hint="default" w:ascii="Times New Roman" w:hAnsi="Times New Roman" w:eastAsia="仿宋_GB2312" w:cs="Times New Roman"/>
          <w:color w:val="000000"/>
          <w:spacing w:val="-6"/>
          <w:sz w:val="32"/>
          <w:szCs w:val="32"/>
          <w:lang w:eastAsia="zh-CN"/>
        </w:rPr>
        <w:t>，</w:t>
      </w:r>
      <w:r>
        <w:rPr>
          <w:rFonts w:hint="default" w:ascii="Times New Roman" w:hAnsi="Times New Roman" w:eastAsia="仿宋_GB2312" w:cs="Times New Roman"/>
          <w:color w:val="000000"/>
          <w:spacing w:val="-6"/>
          <w:sz w:val="32"/>
          <w:szCs w:val="32"/>
        </w:rPr>
        <w:t>必须从自治区兽药GSP检查员库中随机抽取。</w:t>
      </w:r>
    </w:p>
    <w:p w14:paraId="3ACF383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第八条</w:t>
      </w:r>
      <w:r>
        <w:rPr>
          <w:rFonts w:hint="default" w:ascii="Times New Roman" w:hAnsi="Times New Roman" w:eastAsia="仿宋_GB2312" w:cs="Times New Roman"/>
          <w:color w:val="000000"/>
          <w:spacing w:val="0"/>
          <w:sz w:val="32"/>
          <w:szCs w:val="32"/>
        </w:rPr>
        <w:t xml:space="preserve"> 兽药GSP检查员在接到检查验收通知后</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除特殊原因以外</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应积极参加检查验收活动</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不能参加的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说明原因。</w:t>
      </w:r>
    </w:p>
    <w:p w14:paraId="16F7121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 xml:space="preserve">第四章 </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兽药GSP检查员行为准则</w:t>
      </w:r>
    </w:p>
    <w:p w14:paraId="051B0A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第九条</w:t>
      </w:r>
      <w:r>
        <w:rPr>
          <w:rFonts w:hint="default" w:ascii="Times New Roman" w:hAnsi="Times New Roman" w:eastAsia="仿宋_GB2312" w:cs="Times New Roman"/>
          <w:color w:val="000000"/>
          <w:spacing w:val="0"/>
          <w:sz w:val="32"/>
          <w:szCs w:val="32"/>
        </w:rPr>
        <w:t xml:space="preserve"> 兽药GSP检查员行为准则：</w:t>
      </w:r>
    </w:p>
    <w:p w14:paraId="1EF5D99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w:t>
      </w:r>
      <w:r>
        <w:rPr>
          <w:rFonts w:hint="default" w:ascii="Times New Roman" w:hAnsi="Times New Roman" w:eastAsia="仿宋_GB2312" w:cs="Times New Roman"/>
          <w:color w:val="000000"/>
          <w:spacing w:val="-11"/>
          <w:sz w:val="32"/>
          <w:szCs w:val="32"/>
        </w:rPr>
        <w:t>严格遵守国家法律法规和兽药GSP检查验收有关规定；</w:t>
      </w:r>
    </w:p>
    <w:p w14:paraId="387F464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（二）忠于职守</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公平公正；</w:t>
      </w:r>
    </w:p>
    <w:p w14:paraId="6008B4D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（三）努力提高检查技能、维护检查工作声誉；</w:t>
      </w:r>
    </w:p>
    <w:p w14:paraId="246A69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（四）不得泄露任何有关检查工作和涉及受检查企业利益的信息；</w:t>
      </w:r>
    </w:p>
    <w:p w14:paraId="1ED8425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（五）廉洁自律</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不在兽药经营企业中兼职</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不接受被检查企业给予的财物或其他利益。</w:t>
      </w:r>
    </w:p>
    <w:p w14:paraId="7925FB35">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 xml:space="preserve">第五章 </w:t>
      </w:r>
      <w:r>
        <w:rPr>
          <w:rFonts w:hint="default" w:ascii="Times New Roman" w:hAnsi="Times New Roman" w:eastAsia="黑体" w:cs="Times New Roman"/>
          <w:b w:val="0"/>
          <w:bCs w:val="0"/>
          <w:color w:val="000000"/>
          <w:spacing w:val="0"/>
          <w:sz w:val="32"/>
          <w:szCs w:val="32"/>
          <w:lang w:val="en-US" w:eastAsia="zh-CN"/>
        </w:rPr>
        <w:t xml:space="preserve"> </w:t>
      </w:r>
      <w:r>
        <w:rPr>
          <w:rFonts w:hint="default" w:ascii="Times New Roman" w:hAnsi="Times New Roman" w:eastAsia="黑体" w:cs="Times New Roman"/>
          <w:b w:val="0"/>
          <w:bCs w:val="0"/>
          <w:color w:val="000000"/>
          <w:spacing w:val="0"/>
          <w:sz w:val="32"/>
          <w:szCs w:val="32"/>
        </w:rPr>
        <w:t>兽药GSP检查员管理和监督</w:t>
      </w:r>
    </w:p>
    <w:p w14:paraId="00F108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 xml:space="preserve">第十条 </w:t>
      </w:r>
      <w:r>
        <w:rPr>
          <w:rFonts w:hint="default" w:ascii="Times New Roman" w:hAnsi="Times New Roman" w:eastAsia="仿宋_GB2312" w:cs="Times New Roman"/>
          <w:color w:val="000000"/>
          <w:spacing w:val="0"/>
          <w:sz w:val="32"/>
          <w:szCs w:val="32"/>
        </w:rPr>
        <w:t>自治区农业农村厅应定期对兽药GSP检查员进行考评。考评内容包括辖区农业农村主管部门考评意见、个人业务水平和现场检查技能、有无违反兽药GSP检查员行为准则、受到调派而未能参加兽药GSP现场检查的次数及原因等。</w:t>
      </w:r>
    </w:p>
    <w:p w14:paraId="5A53C8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第十一条</w:t>
      </w:r>
      <w:r>
        <w:rPr>
          <w:rFonts w:hint="default" w:ascii="Times New Roman" w:hAnsi="Times New Roman" w:eastAsia="仿宋_GB2312" w:cs="Times New Roman"/>
          <w:color w:val="000000"/>
          <w:spacing w:val="0"/>
          <w:sz w:val="32"/>
          <w:szCs w:val="32"/>
        </w:rPr>
        <w:t xml:space="preserve"> 兽药GSP检查员工作行为受各级农业农村主管部门及被检查企业共同监督。</w:t>
      </w:r>
    </w:p>
    <w:p w14:paraId="545C66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第十二条</w:t>
      </w:r>
      <w:r>
        <w:rPr>
          <w:rFonts w:hint="default" w:ascii="Times New Roman" w:hAnsi="Times New Roman" w:eastAsia="仿宋_GB2312" w:cs="Times New Roman"/>
          <w:color w:val="000000"/>
          <w:spacing w:val="0"/>
          <w:sz w:val="32"/>
          <w:szCs w:val="32"/>
        </w:rPr>
        <w:t xml:space="preserve"> 现场检查验收报告应客观公正</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兽药GSP检查员对现场检查验收结论负责。</w:t>
      </w:r>
    </w:p>
    <w:p w14:paraId="79C8E90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第十三条</w:t>
      </w:r>
      <w:r>
        <w:rPr>
          <w:rFonts w:hint="default" w:ascii="Times New Roman" w:hAnsi="Times New Roman" w:eastAsia="仿宋_GB2312" w:cs="Times New Roman"/>
          <w:color w:val="000000"/>
          <w:spacing w:val="0"/>
          <w:sz w:val="32"/>
          <w:szCs w:val="32"/>
        </w:rPr>
        <w:t xml:space="preserve"> 对现场检查验收中不按工作程序和评定标准进行检查的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一经查实撤销现场检查验收结论</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受理申请的农业农村主管部门应另行委派检查员开展现场检查验收。</w:t>
      </w:r>
    </w:p>
    <w:p w14:paraId="2EB3B83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GSP检查员如有违反行为准则或其他检查工作纪律的</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一经查实</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视情节轻重</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暂停或撤销检查员资格。</w:t>
      </w:r>
    </w:p>
    <w:p w14:paraId="3DCED791">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jc w:val="center"/>
        <w:textAlignment w:val="auto"/>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第六章  附则</w:t>
      </w:r>
    </w:p>
    <w:p w14:paraId="58D5052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b/>
          <w:color w:val="000000"/>
          <w:spacing w:val="0"/>
          <w:sz w:val="32"/>
          <w:szCs w:val="32"/>
        </w:rPr>
        <w:t xml:space="preserve">第十四条 </w:t>
      </w:r>
      <w:r>
        <w:rPr>
          <w:rFonts w:hint="default" w:ascii="Times New Roman" w:hAnsi="Times New Roman" w:eastAsia="仿宋_GB2312" w:cs="Times New Roman"/>
          <w:color w:val="000000"/>
          <w:spacing w:val="0"/>
          <w:sz w:val="32"/>
          <w:szCs w:val="32"/>
        </w:rPr>
        <w:t>本办法由自治区农业农村厅负责解释。</w:t>
      </w:r>
    </w:p>
    <w:p w14:paraId="48A9F336">
      <w:pPr>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br w:type="page"/>
      </w:r>
    </w:p>
    <w:p w14:paraId="158716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附件</w:t>
      </w:r>
      <w:r>
        <w:rPr>
          <w:rFonts w:hint="eastAsia" w:ascii="Times New Roman" w:hAnsi="Times New Roman" w:eastAsia="黑体" w:cs="黑体"/>
          <w:b w:val="0"/>
          <w:bCs w:val="0"/>
          <w:color w:val="000000"/>
          <w:spacing w:val="0"/>
          <w:kern w:val="0"/>
          <w:sz w:val="32"/>
          <w:szCs w:val="32"/>
        </w:rPr>
        <w:t>4</w:t>
      </w:r>
    </w:p>
    <w:p w14:paraId="783FC4B5">
      <w:pPr>
        <w:keepNext w:val="0"/>
        <w:keepLines w:val="0"/>
        <w:pageBreakBefore w:val="0"/>
        <w:widowControl w:val="0"/>
        <w:kinsoku/>
        <w:wordWrap/>
        <w:overflowPunct/>
        <w:topLinePunct w:val="0"/>
        <w:autoSpaceDE/>
        <w:autoSpaceDN/>
        <w:bidi w:val="0"/>
        <w:adjustRightInd/>
        <w:snapToGrid/>
        <w:spacing w:before="312" w:beforeLines="100" w:line="560" w:lineRule="exact"/>
        <w:jc w:val="center"/>
        <w:textAlignment w:val="auto"/>
        <w:rPr>
          <w:rFonts w:hint="default" w:ascii="Times New Roman" w:hAnsi="Times New Roman" w:eastAsia="方正小标宋简体" w:cs="Times New Roman"/>
          <w:bCs/>
          <w:color w:val="000000"/>
          <w:spacing w:val="0"/>
          <w:sz w:val="44"/>
          <w:szCs w:val="44"/>
        </w:rPr>
      </w:pPr>
      <w:r>
        <w:rPr>
          <w:rFonts w:hint="default" w:ascii="Times New Roman" w:hAnsi="Times New Roman" w:eastAsia="方正小标宋简体" w:cs="Times New Roman"/>
          <w:bCs/>
          <w:color w:val="000000"/>
          <w:spacing w:val="0"/>
          <w:sz w:val="44"/>
          <w:szCs w:val="44"/>
        </w:rPr>
        <w:t>宁夏</w:t>
      </w:r>
      <w:r>
        <w:rPr>
          <w:rFonts w:hint="default" w:ascii="Times New Roman" w:hAnsi="Times New Roman" w:eastAsia="方正小标宋简体" w:cs="Times New Roman"/>
          <w:bCs/>
          <w:color w:val="000000"/>
          <w:spacing w:val="0"/>
          <w:kern w:val="0"/>
          <w:sz w:val="44"/>
          <w:szCs w:val="44"/>
        </w:rPr>
        <w:t>回族自治区</w:t>
      </w:r>
      <w:r>
        <w:rPr>
          <w:rFonts w:hint="default" w:ascii="Times New Roman" w:hAnsi="Times New Roman" w:eastAsia="方正小标宋简体" w:cs="Times New Roman"/>
          <w:bCs/>
          <w:color w:val="000000"/>
          <w:spacing w:val="0"/>
          <w:sz w:val="44"/>
          <w:szCs w:val="44"/>
        </w:rPr>
        <w:t>兽药GSP现场检查验收</w:t>
      </w:r>
    </w:p>
    <w:p w14:paraId="13FEA792">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ascii="Times New Roman" w:hAnsi="Times New Roman" w:eastAsia="方正小标宋简体" w:cs="Times New Roman"/>
          <w:bCs/>
          <w:color w:val="000000"/>
          <w:spacing w:val="0"/>
          <w:sz w:val="44"/>
          <w:szCs w:val="44"/>
        </w:rPr>
      </w:pPr>
      <w:r>
        <w:rPr>
          <w:rFonts w:hint="default" w:ascii="Times New Roman" w:hAnsi="Times New Roman" w:eastAsia="方正小标宋简体" w:cs="Times New Roman"/>
          <w:bCs/>
          <w:color w:val="000000"/>
          <w:spacing w:val="0"/>
          <w:sz w:val="44"/>
          <w:szCs w:val="44"/>
        </w:rPr>
        <w:t>工作程序</w:t>
      </w:r>
    </w:p>
    <w:p w14:paraId="211314F0">
      <w:pPr>
        <w:keepNext w:val="0"/>
        <w:keepLines w:val="0"/>
        <w:pageBreakBefore w:val="0"/>
        <w:widowControl w:val="0"/>
        <w:kinsoku/>
        <w:wordWrap/>
        <w:overflowPunct/>
        <w:topLinePunct w:val="0"/>
        <w:autoSpaceDE/>
        <w:autoSpaceDN/>
        <w:bidi w:val="0"/>
        <w:adjustRightInd/>
        <w:snapToGrid/>
        <w:spacing w:before="469" w:beforeLines="150"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根据《宁夏</w:t>
      </w:r>
      <w:r>
        <w:rPr>
          <w:rFonts w:hint="default" w:ascii="Times New Roman" w:hAnsi="Times New Roman" w:eastAsia="仿宋_GB2312" w:cs="Times New Roman"/>
          <w:color w:val="000000"/>
          <w:spacing w:val="0"/>
          <w:kern w:val="0"/>
          <w:sz w:val="32"/>
          <w:szCs w:val="32"/>
        </w:rPr>
        <w:t>回族自治区</w:t>
      </w:r>
      <w:r>
        <w:rPr>
          <w:rFonts w:hint="default" w:ascii="Times New Roman" w:hAnsi="Times New Roman" w:eastAsia="仿宋_GB2312" w:cs="Times New Roman"/>
          <w:color w:val="000000"/>
          <w:spacing w:val="0"/>
          <w:sz w:val="32"/>
        </w:rPr>
        <w:t>兽药经营质量管理规范检查验收办法》和《宁夏</w:t>
      </w:r>
      <w:r>
        <w:rPr>
          <w:rFonts w:hint="default" w:ascii="Times New Roman" w:hAnsi="Times New Roman" w:eastAsia="仿宋_GB2312" w:cs="Times New Roman"/>
          <w:color w:val="000000"/>
          <w:spacing w:val="0"/>
          <w:kern w:val="0"/>
          <w:sz w:val="32"/>
          <w:szCs w:val="32"/>
        </w:rPr>
        <w:t>回族自治区</w:t>
      </w:r>
      <w:r>
        <w:rPr>
          <w:rFonts w:hint="default" w:ascii="Times New Roman" w:hAnsi="Times New Roman" w:eastAsia="仿宋_GB2312" w:cs="Times New Roman"/>
          <w:color w:val="000000"/>
          <w:spacing w:val="0"/>
          <w:sz w:val="32"/>
        </w:rPr>
        <w:t>兽药GSP检查员管理办法》有关规定</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制定本工作程序。</w:t>
      </w:r>
    </w:p>
    <w:p w14:paraId="36BD9D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color w:val="000000"/>
          <w:spacing w:val="0"/>
          <w:sz w:val="32"/>
        </w:rPr>
      </w:pPr>
      <w:r>
        <w:rPr>
          <w:rFonts w:hint="default" w:ascii="Times New Roman" w:hAnsi="Times New Roman" w:eastAsia="黑体" w:cs="Times New Roman"/>
          <w:b w:val="0"/>
          <w:bCs w:val="0"/>
          <w:color w:val="000000"/>
          <w:spacing w:val="0"/>
          <w:sz w:val="32"/>
        </w:rPr>
        <w:t>一、检查验收准备</w:t>
      </w:r>
    </w:p>
    <w:p w14:paraId="3A65691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lang w:val="en-US" w:eastAsia="zh-CN"/>
        </w:rPr>
      </w:pPr>
      <w:r>
        <w:rPr>
          <w:rFonts w:hint="default" w:ascii="Times New Roman" w:hAnsi="Times New Roman" w:eastAsia="仿宋_GB2312" w:cs="Times New Roman"/>
          <w:color w:val="000000"/>
          <w:spacing w:val="0"/>
          <w:sz w:val="32"/>
        </w:rPr>
        <w:t>1.县级农业农村主管部门负责组织实施辖区除兽用生物制品经营以外企业兽药GSP现场检查验收</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kern w:val="0"/>
          <w:sz w:val="32"/>
          <w:szCs w:val="32"/>
        </w:rPr>
        <w:t>市级农业农村主管部门负责</w:t>
      </w:r>
      <w:r>
        <w:rPr>
          <w:rFonts w:hint="default" w:ascii="Times New Roman" w:hAnsi="Times New Roman" w:eastAsia="仿宋_GB2312" w:cs="Times New Roman"/>
          <w:color w:val="000000"/>
          <w:spacing w:val="0"/>
          <w:sz w:val="32"/>
        </w:rPr>
        <w:t>组织实施辖区内含兽用生物制品经营企业兽药GSP现场检查验收；</w:t>
      </w:r>
      <w:r>
        <w:rPr>
          <w:rFonts w:hint="default" w:ascii="Times New Roman" w:hAnsi="Times New Roman" w:eastAsia="仿宋_GB2312" w:cs="Times New Roman"/>
          <w:color w:val="000000"/>
          <w:spacing w:val="0"/>
          <w:sz w:val="32"/>
          <w:lang w:val="en-US" w:eastAsia="zh-CN"/>
        </w:rPr>
        <w:t>自治区农业农村厅负责</w:t>
      </w:r>
      <w:r>
        <w:rPr>
          <w:rFonts w:hint="default" w:ascii="Times New Roman" w:hAnsi="Times New Roman" w:eastAsia="仿宋_GB2312" w:cs="Times New Roman"/>
          <w:color w:val="000000"/>
          <w:spacing w:val="0"/>
          <w:sz w:val="32"/>
        </w:rPr>
        <w:t>组织实施含</w:t>
      </w:r>
      <w:r>
        <w:rPr>
          <w:rFonts w:hint="default" w:ascii="Times New Roman" w:hAnsi="Times New Roman" w:eastAsia="仿宋_GB2312" w:cs="Times New Roman"/>
          <w:color w:val="000000"/>
          <w:spacing w:val="0"/>
          <w:sz w:val="32"/>
          <w:szCs w:val="32"/>
          <w:lang w:val="en-US" w:eastAsia="zh-CN"/>
        </w:rPr>
        <w:t>兽用麻醉药品、精神药品、毒性药品和放射性药品</w:t>
      </w:r>
      <w:r>
        <w:rPr>
          <w:rFonts w:hint="default" w:ascii="Times New Roman" w:hAnsi="Times New Roman" w:eastAsia="仿宋_GB2312" w:cs="Times New Roman"/>
          <w:color w:val="000000"/>
          <w:spacing w:val="0"/>
          <w:sz w:val="32"/>
          <w:szCs w:val="32"/>
          <w:lang w:eastAsia="zh-CN"/>
        </w:rPr>
        <w:t>等特殊药品</w:t>
      </w:r>
      <w:r>
        <w:rPr>
          <w:rFonts w:hint="default" w:ascii="Times New Roman" w:hAnsi="Times New Roman" w:eastAsia="仿宋_GB2312" w:cs="Times New Roman"/>
          <w:color w:val="000000"/>
          <w:spacing w:val="0"/>
          <w:sz w:val="32"/>
        </w:rPr>
        <w:t>经营企业兽药GSP现场检查验收</w:t>
      </w:r>
      <w:r>
        <w:rPr>
          <w:rFonts w:hint="default" w:ascii="Times New Roman" w:hAnsi="Times New Roman" w:eastAsia="仿宋_GB2312" w:cs="Times New Roman"/>
          <w:color w:val="000000"/>
          <w:spacing w:val="0"/>
          <w:sz w:val="32"/>
          <w:lang w:eastAsia="zh-CN"/>
        </w:rPr>
        <w:t>。</w:t>
      </w:r>
    </w:p>
    <w:p w14:paraId="0AADA9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2.检查验收组由3名以上兽药GSP检查员组成</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实行组长负责制。组长的主要工作职责包括：组织协调现场检查验收工作；负责与被检查企业交换意见；负责汇总检查情况</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拟定和宣读现场检查验收报告；负责提交现场检查验收报告及有关资料；负责被检查企业整改报告审核。</w:t>
      </w:r>
    </w:p>
    <w:p w14:paraId="60BF2D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3.现场检查验收应提前3天</w:t>
      </w:r>
      <w:r>
        <w:rPr>
          <w:rFonts w:hint="default" w:ascii="Times New Roman" w:hAnsi="Times New Roman" w:eastAsia="仿宋_GB2312" w:cs="Times New Roman"/>
          <w:color w:val="000000"/>
          <w:spacing w:val="0"/>
          <w:sz w:val="32"/>
          <w:lang w:val="en-US" w:eastAsia="zh-CN"/>
        </w:rPr>
        <w:t>以书面形式</w:t>
      </w:r>
      <w:r>
        <w:rPr>
          <w:rFonts w:hint="default" w:ascii="Times New Roman" w:hAnsi="Times New Roman" w:eastAsia="仿宋_GB2312" w:cs="Times New Roman"/>
          <w:color w:val="000000"/>
          <w:spacing w:val="0"/>
          <w:sz w:val="32"/>
        </w:rPr>
        <w:t>通知被检查企业。</w:t>
      </w:r>
    </w:p>
    <w:p w14:paraId="3A11361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黑体" w:cs="Times New Roman"/>
          <w:b w:val="0"/>
          <w:bCs w:val="0"/>
          <w:color w:val="000000"/>
          <w:spacing w:val="0"/>
          <w:sz w:val="32"/>
        </w:rPr>
      </w:pPr>
      <w:r>
        <w:rPr>
          <w:rFonts w:hint="default" w:ascii="Times New Roman" w:hAnsi="Times New Roman" w:eastAsia="黑体" w:cs="Times New Roman"/>
          <w:b w:val="0"/>
          <w:bCs w:val="0"/>
          <w:color w:val="000000"/>
          <w:spacing w:val="0"/>
          <w:sz w:val="32"/>
        </w:rPr>
        <w:t>二、现场检查验收</w:t>
      </w:r>
    </w:p>
    <w:p w14:paraId="200CE8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1.检查验收组到达现场后</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向被检查企业介绍检查</w:t>
      </w:r>
      <w:r>
        <w:rPr>
          <w:rFonts w:hint="default" w:ascii="Times New Roman" w:hAnsi="Times New Roman" w:eastAsia="仿宋_GB2312" w:cs="Times New Roman"/>
          <w:color w:val="000000"/>
          <w:spacing w:val="0"/>
          <w:sz w:val="32"/>
          <w:lang w:val="en-US" w:eastAsia="zh-CN"/>
        </w:rPr>
        <w:t>验收</w:t>
      </w:r>
      <w:r>
        <w:rPr>
          <w:rFonts w:hint="default" w:ascii="Times New Roman" w:hAnsi="Times New Roman" w:eastAsia="仿宋_GB2312" w:cs="Times New Roman"/>
          <w:color w:val="000000"/>
          <w:spacing w:val="0"/>
          <w:sz w:val="32"/>
        </w:rPr>
        <w:t>组成员及检查分工</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说明检查工作程序</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确认检查范围</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宣读检查验收纪律。</w:t>
      </w:r>
    </w:p>
    <w:p w14:paraId="06111DB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2.被检查企业应向检查</w:t>
      </w:r>
      <w:r>
        <w:rPr>
          <w:rFonts w:hint="default" w:ascii="Times New Roman" w:hAnsi="Times New Roman" w:eastAsia="仿宋_GB2312" w:cs="Times New Roman"/>
          <w:color w:val="000000"/>
          <w:spacing w:val="0"/>
          <w:sz w:val="32"/>
          <w:lang w:val="en-US" w:eastAsia="zh-CN"/>
        </w:rPr>
        <w:t>验收</w:t>
      </w:r>
      <w:r>
        <w:rPr>
          <w:rFonts w:hint="default" w:ascii="Times New Roman" w:hAnsi="Times New Roman" w:eastAsia="仿宋_GB2312" w:cs="Times New Roman"/>
          <w:color w:val="000000"/>
          <w:spacing w:val="0"/>
          <w:sz w:val="32"/>
        </w:rPr>
        <w:t>组简要汇报企业基本情况。</w:t>
      </w:r>
    </w:p>
    <w:p w14:paraId="040B46A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3.检查验收组应对照《宁夏</w:t>
      </w:r>
      <w:r>
        <w:rPr>
          <w:rFonts w:hint="default" w:ascii="Times New Roman" w:hAnsi="Times New Roman" w:eastAsia="仿宋_GB2312" w:cs="Times New Roman"/>
          <w:color w:val="000000"/>
          <w:spacing w:val="0"/>
          <w:kern w:val="0"/>
          <w:sz w:val="32"/>
          <w:szCs w:val="32"/>
        </w:rPr>
        <w:t>回族自治区</w:t>
      </w:r>
      <w:r>
        <w:rPr>
          <w:rFonts w:hint="default" w:ascii="Times New Roman" w:hAnsi="Times New Roman" w:eastAsia="仿宋_GB2312" w:cs="Times New Roman"/>
          <w:color w:val="000000"/>
          <w:spacing w:val="0"/>
          <w:sz w:val="32"/>
        </w:rPr>
        <w:t>兽药GSP现场检查验收评定标准（包括生物制品）》</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准确全面查验企业相关情况并逐条记录</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发现问题认真核对。</w:t>
      </w:r>
    </w:p>
    <w:p w14:paraId="3FC4815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4.检查验收组成员分别对检查项目进行记录、评定和汇总；发现实际情况与企业申报资料不符</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应及时向受理申请的农业农村主管部门报告。</w:t>
      </w:r>
    </w:p>
    <w:p w14:paraId="57FCA1F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5.根据现场检查验收情况及评定结果</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检查组成员发表相关意见</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检查组组长拟定</w:t>
      </w:r>
      <w:r>
        <w:rPr>
          <w:rFonts w:hint="default" w:ascii="Times New Roman" w:hAnsi="Times New Roman" w:eastAsia="仿宋_GB2312" w:cs="Times New Roman"/>
          <w:color w:val="000000"/>
          <w:spacing w:val="0"/>
          <w:sz w:val="32"/>
          <w:szCs w:val="32"/>
        </w:rPr>
        <w:t>《兽药GSP现场检查验收报告》</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提出检查项目缺陷并作出是否推荐结论。</w:t>
      </w:r>
    </w:p>
    <w:p w14:paraId="4AE72C1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6.检查验收组评定期间</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被检查企业应回避。</w:t>
      </w:r>
    </w:p>
    <w:p w14:paraId="40548B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7.检查验收组向被检查企业通报情况</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宣读</w:t>
      </w:r>
      <w:r>
        <w:rPr>
          <w:rFonts w:hint="default" w:ascii="Times New Roman" w:hAnsi="Times New Roman" w:eastAsia="仿宋_GB2312" w:cs="Times New Roman"/>
          <w:color w:val="000000"/>
          <w:spacing w:val="0"/>
          <w:sz w:val="32"/>
          <w:szCs w:val="32"/>
        </w:rPr>
        <w:t>《兽药GSP现场检查验收报告》</w:t>
      </w:r>
      <w:r>
        <w:rPr>
          <w:rFonts w:hint="default" w:ascii="Times New Roman" w:hAnsi="Times New Roman" w:eastAsia="仿宋_GB2312" w:cs="Times New Roman"/>
          <w:color w:val="000000"/>
          <w:spacing w:val="0"/>
          <w:sz w:val="32"/>
        </w:rPr>
        <w:t>。</w:t>
      </w:r>
      <w:r>
        <w:rPr>
          <w:rFonts w:hint="default" w:ascii="Times New Roman" w:hAnsi="Times New Roman" w:eastAsia="仿宋_GB2312" w:cs="Times New Roman"/>
          <w:color w:val="000000"/>
          <w:spacing w:val="0"/>
          <w:sz w:val="32"/>
          <w:szCs w:val="32"/>
        </w:rPr>
        <w:t>《兽药GSP现场检查验收报告》</w:t>
      </w:r>
      <w:r>
        <w:rPr>
          <w:rFonts w:hint="default" w:ascii="Times New Roman" w:hAnsi="Times New Roman" w:eastAsia="仿宋_GB2312" w:cs="Times New Roman"/>
          <w:color w:val="000000"/>
          <w:spacing w:val="0"/>
          <w:sz w:val="32"/>
        </w:rPr>
        <w:t>由检查</w:t>
      </w:r>
      <w:r>
        <w:rPr>
          <w:rFonts w:hint="default" w:ascii="Times New Roman" w:hAnsi="Times New Roman" w:eastAsia="仿宋_GB2312" w:cs="Times New Roman"/>
          <w:color w:val="000000"/>
          <w:spacing w:val="0"/>
          <w:sz w:val="32"/>
          <w:lang w:val="en-US" w:eastAsia="zh-CN"/>
        </w:rPr>
        <w:t>验收</w:t>
      </w:r>
      <w:r>
        <w:rPr>
          <w:rFonts w:hint="default" w:ascii="Times New Roman" w:hAnsi="Times New Roman" w:eastAsia="仿宋_GB2312" w:cs="Times New Roman"/>
          <w:color w:val="000000"/>
          <w:spacing w:val="0"/>
          <w:sz w:val="32"/>
        </w:rPr>
        <w:t>组全体成员、被检查企业负责人签字确认</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双方各执一份。</w:t>
      </w:r>
    </w:p>
    <w:p w14:paraId="05A5849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8.被检查企业对检查结论有异议</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可向检查验收组作出说明和解释</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必要时可重新核对；如不能达成共识</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检查验收组应对异议内容做好记录</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经双方签字后各执一份</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企业可据此向受理申请的农业农村主管部门提出申诉。</w:t>
      </w:r>
    </w:p>
    <w:p w14:paraId="5F4DFB3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9.检查验收工作结束后</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检查验收组应在3个工作日内将</w:t>
      </w:r>
      <w:r>
        <w:rPr>
          <w:rFonts w:hint="default" w:ascii="Times New Roman" w:hAnsi="Times New Roman" w:eastAsia="仿宋_GB2312" w:cs="Times New Roman"/>
          <w:color w:val="000000"/>
          <w:spacing w:val="0"/>
          <w:sz w:val="32"/>
          <w:szCs w:val="32"/>
        </w:rPr>
        <w:t>《兽药GSP现场检查验收报告》</w:t>
      </w:r>
      <w:r>
        <w:rPr>
          <w:rFonts w:hint="default" w:ascii="Times New Roman" w:hAnsi="Times New Roman" w:eastAsia="仿宋_GB2312" w:cs="Times New Roman"/>
          <w:color w:val="000000"/>
          <w:spacing w:val="0"/>
          <w:sz w:val="32"/>
        </w:rPr>
        <w:t>等相关资料装袋密封</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报受理申请的农业农村主管部门。</w:t>
      </w:r>
    </w:p>
    <w:p w14:paraId="2B1CEE21">
      <w:pPr>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br w:type="page"/>
      </w:r>
    </w:p>
    <w:p w14:paraId="1995939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pacing w:val="0"/>
          <w:kern w:val="0"/>
          <w:sz w:val="32"/>
          <w:szCs w:val="32"/>
        </w:rPr>
      </w:pPr>
      <w:r>
        <w:rPr>
          <w:rFonts w:hint="eastAsia" w:ascii="黑体" w:hAnsi="黑体" w:eastAsia="黑体" w:cs="黑体"/>
          <w:b w:val="0"/>
          <w:bCs w:val="0"/>
          <w:color w:val="000000"/>
          <w:spacing w:val="0"/>
          <w:kern w:val="0"/>
          <w:sz w:val="32"/>
          <w:szCs w:val="32"/>
        </w:rPr>
        <w:t>附件</w:t>
      </w:r>
      <w:r>
        <w:rPr>
          <w:rFonts w:hint="eastAsia" w:ascii="Times New Roman" w:hAnsi="Times New Roman" w:eastAsia="黑体" w:cs="黑体"/>
          <w:b w:val="0"/>
          <w:bCs w:val="0"/>
          <w:color w:val="000000"/>
          <w:spacing w:val="0"/>
          <w:kern w:val="0"/>
          <w:sz w:val="32"/>
          <w:szCs w:val="32"/>
        </w:rPr>
        <w:t>5</w:t>
      </w:r>
    </w:p>
    <w:p w14:paraId="7EF649D1">
      <w:pPr>
        <w:keepNext w:val="0"/>
        <w:keepLines w:val="0"/>
        <w:pageBreakBefore w:val="0"/>
        <w:widowControl w:val="0"/>
        <w:kinsoku/>
        <w:wordWrap/>
        <w:overflowPunct/>
        <w:topLinePunct w:val="0"/>
        <w:autoSpaceDE/>
        <w:autoSpaceDN/>
        <w:bidi w:val="0"/>
        <w:adjustRightInd/>
        <w:snapToGrid/>
        <w:spacing w:before="312" w:beforeLines="100" w:line="560" w:lineRule="exact"/>
        <w:jc w:val="center"/>
        <w:textAlignment w:val="auto"/>
        <w:rPr>
          <w:rFonts w:hint="default" w:ascii="Times New Roman" w:hAnsi="Times New Roman" w:eastAsia="方正小标宋简体" w:cs="Times New Roman"/>
          <w:bCs/>
          <w:color w:val="000000"/>
          <w:spacing w:val="0"/>
          <w:sz w:val="44"/>
          <w:szCs w:val="44"/>
        </w:rPr>
      </w:pPr>
      <w:r>
        <w:rPr>
          <w:rFonts w:hint="default" w:ascii="Times New Roman" w:hAnsi="Times New Roman" w:eastAsia="方正小标宋简体" w:cs="Times New Roman"/>
          <w:bCs/>
          <w:color w:val="000000"/>
          <w:spacing w:val="0"/>
          <w:sz w:val="44"/>
          <w:szCs w:val="44"/>
        </w:rPr>
        <w:t>宁夏回族自治区兽药GSP现场检查验收</w:t>
      </w:r>
    </w:p>
    <w:p w14:paraId="3DC019F5">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ascii="Times New Roman" w:hAnsi="Times New Roman" w:eastAsia="方正小标宋简体" w:cs="Times New Roman"/>
          <w:bCs/>
          <w:color w:val="000000"/>
          <w:spacing w:val="0"/>
          <w:sz w:val="44"/>
          <w:szCs w:val="44"/>
        </w:rPr>
      </w:pPr>
      <w:r>
        <w:rPr>
          <w:rFonts w:hint="default" w:ascii="Times New Roman" w:hAnsi="Times New Roman" w:eastAsia="方正小标宋简体" w:cs="Times New Roman"/>
          <w:bCs/>
          <w:color w:val="000000"/>
          <w:spacing w:val="0"/>
          <w:sz w:val="44"/>
          <w:szCs w:val="44"/>
          <w:lang w:val="en-US" w:eastAsia="zh-CN"/>
        </w:rPr>
        <w:t>工作</w:t>
      </w:r>
      <w:r>
        <w:rPr>
          <w:rFonts w:hint="default" w:ascii="Times New Roman" w:hAnsi="Times New Roman" w:eastAsia="方正小标宋简体" w:cs="Times New Roman"/>
          <w:bCs/>
          <w:color w:val="000000"/>
          <w:spacing w:val="0"/>
          <w:sz w:val="44"/>
          <w:szCs w:val="44"/>
        </w:rPr>
        <w:t>纪律</w:t>
      </w:r>
    </w:p>
    <w:p w14:paraId="621CD7B9">
      <w:pPr>
        <w:keepNext w:val="0"/>
        <w:keepLines w:val="0"/>
        <w:pageBreakBefore w:val="0"/>
        <w:widowControl w:val="0"/>
        <w:kinsoku/>
        <w:wordWrap/>
        <w:overflowPunct/>
        <w:topLinePunct w:val="0"/>
        <w:autoSpaceDE/>
        <w:autoSpaceDN/>
        <w:bidi w:val="0"/>
        <w:adjustRightInd/>
        <w:snapToGrid/>
        <w:spacing w:before="469" w:beforeLines="15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一、检查验收组须严格遵循《兽药经营质量管理规范</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宁夏回族自治区兽药经营质量管理规范检查验收办法》</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认真开展兽药GSP现场检查验收。</w:t>
      </w:r>
    </w:p>
    <w:p w14:paraId="0313BE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二、严格执行农业农村主管部门兽药GSP现场检查安排。</w:t>
      </w:r>
    </w:p>
    <w:p w14:paraId="2FF9DBB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三、客观反映现场检查验收情况</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如实记录缺陷项目</w:t>
      </w:r>
      <w:r>
        <w:rPr>
          <w:rFonts w:hint="default" w:ascii="Times New Roman" w:hAnsi="Times New Roman" w:eastAsia="仿宋_GB2312" w:cs="Times New Roman"/>
          <w:color w:val="000000"/>
          <w:spacing w:val="0"/>
          <w:sz w:val="32"/>
          <w:lang w:eastAsia="zh-CN"/>
        </w:rPr>
        <w:t>，</w:t>
      </w:r>
      <w:r>
        <w:rPr>
          <w:rFonts w:hint="default" w:ascii="Times New Roman" w:hAnsi="Times New Roman" w:eastAsia="仿宋_GB2312" w:cs="Times New Roman"/>
          <w:color w:val="000000"/>
          <w:spacing w:val="0"/>
          <w:sz w:val="32"/>
        </w:rPr>
        <w:t>公正评价</w:t>
      </w:r>
      <w:r>
        <w:rPr>
          <w:rFonts w:hint="default" w:ascii="Times New Roman" w:hAnsi="Times New Roman" w:eastAsia="仿宋_GB2312" w:cs="Times New Roman"/>
          <w:color w:val="000000"/>
          <w:spacing w:val="0"/>
          <w:sz w:val="32"/>
          <w:lang w:val="en-US" w:eastAsia="zh-CN"/>
        </w:rPr>
        <w:t>被</w:t>
      </w:r>
      <w:r>
        <w:rPr>
          <w:rFonts w:hint="default" w:ascii="Times New Roman" w:hAnsi="Times New Roman" w:eastAsia="仿宋_GB2312" w:cs="Times New Roman"/>
          <w:color w:val="000000"/>
          <w:spacing w:val="0"/>
          <w:sz w:val="32"/>
        </w:rPr>
        <w:t>检查验收企业。</w:t>
      </w:r>
    </w:p>
    <w:p w14:paraId="5C26933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四、对被检查企业提供的信息资料负保密责任；被检查企业检查验收结果未公布前不得泄露评审结果及相关信息。</w:t>
      </w:r>
    </w:p>
    <w:p w14:paraId="04EFC0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五、检查</w:t>
      </w:r>
      <w:r>
        <w:rPr>
          <w:rFonts w:hint="default" w:ascii="Times New Roman" w:hAnsi="Times New Roman" w:eastAsia="仿宋_GB2312" w:cs="Times New Roman"/>
          <w:color w:val="000000"/>
          <w:spacing w:val="0"/>
          <w:sz w:val="32"/>
          <w:lang w:val="en-US" w:eastAsia="zh-CN"/>
        </w:rPr>
        <w:t>验收</w:t>
      </w:r>
      <w:r>
        <w:rPr>
          <w:rFonts w:hint="default" w:ascii="Times New Roman" w:hAnsi="Times New Roman" w:eastAsia="仿宋_GB2312" w:cs="Times New Roman"/>
          <w:color w:val="000000"/>
          <w:spacing w:val="0"/>
          <w:sz w:val="32"/>
        </w:rPr>
        <w:t>期间不得参加被检查企业安排的经营性娱乐活动；不得接受被检查</w:t>
      </w:r>
      <w:r>
        <w:rPr>
          <w:rFonts w:hint="default" w:ascii="Times New Roman" w:hAnsi="Times New Roman" w:eastAsia="仿宋_GB2312" w:cs="Times New Roman"/>
          <w:color w:val="000000"/>
          <w:spacing w:val="0"/>
          <w:sz w:val="32"/>
          <w:lang w:val="en-US" w:eastAsia="zh-CN"/>
        </w:rPr>
        <w:t>企业</w:t>
      </w:r>
      <w:r>
        <w:rPr>
          <w:rFonts w:hint="default" w:ascii="Times New Roman" w:hAnsi="Times New Roman" w:eastAsia="仿宋_GB2312" w:cs="Times New Roman"/>
          <w:color w:val="000000"/>
          <w:spacing w:val="0"/>
          <w:sz w:val="32"/>
        </w:rPr>
        <w:t>或利益关系人的现金、有价证券和礼品馈赠。</w:t>
      </w:r>
    </w:p>
    <w:p w14:paraId="05F0D27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六、检查组成员应遵纪守法、廉洁正派、坚持原则、文明礼貌。</w:t>
      </w:r>
    </w:p>
    <w:p w14:paraId="1E50E8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rPr>
      </w:pPr>
    </w:p>
    <w:p w14:paraId="5F9C1C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 xml:space="preserve">检查验收组组长（签字）：            </w:t>
      </w:r>
    </w:p>
    <w:p w14:paraId="56C724B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 xml:space="preserve">企 业 负 责 人（签字）：           </w:t>
      </w:r>
    </w:p>
    <w:p w14:paraId="6C46531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 xml:space="preserve">督    察    员（签字）：            </w:t>
      </w:r>
    </w:p>
    <w:p w14:paraId="152CEA6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160" w:firstLineChars="1300"/>
        <w:jc w:val="both"/>
        <w:textAlignment w:val="auto"/>
        <w:outlineLvl w:val="9"/>
        <w:rPr>
          <w:rFonts w:hint="default" w:ascii="Times New Roman" w:hAnsi="Times New Roman" w:eastAsia="仿宋_GB2312" w:cs="Times New Roman"/>
          <w:color w:val="000000"/>
          <w:spacing w:val="0"/>
          <w:sz w:val="32"/>
        </w:rPr>
      </w:pPr>
    </w:p>
    <w:p w14:paraId="610080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default" w:ascii="Times New Roman" w:hAnsi="Times New Roman" w:eastAsia="仿宋_GB2312" w:cs="Times New Roman"/>
          <w:color w:val="000000"/>
          <w:spacing w:val="0"/>
          <w:sz w:val="32"/>
        </w:rPr>
      </w:pPr>
      <w:r>
        <w:rPr>
          <w:rFonts w:hint="default" w:ascii="Times New Roman" w:hAnsi="Times New Roman" w:eastAsia="仿宋_GB2312" w:cs="Times New Roman"/>
          <w:color w:val="000000"/>
          <w:spacing w:val="0"/>
          <w:sz w:val="32"/>
        </w:rPr>
        <w:t>年    月    日</w:t>
      </w:r>
    </w:p>
    <w:p w14:paraId="3296A7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default" w:ascii="Times New Roman" w:hAnsi="Times New Roman" w:eastAsia="仿宋_GB2312" w:cs="Times New Roman"/>
          <w:color w:val="000000"/>
          <w:sz w:val="32"/>
        </w:rPr>
        <w:sectPr>
          <w:headerReference r:id="rId3" w:type="default"/>
          <w:footerReference r:id="rId4" w:type="default"/>
          <w:pgSz w:w="11906" w:h="16838"/>
          <w:pgMar w:top="1984" w:right="1587" w:bottom="1701" w:left="158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tbl>
      <w:tblPr>
        <w:tblStyle w:val="15"/>
        <w:tblW w:w="14200" w:type="dxa"/>
        <w:tblInd w:w="0" w:type="dxa"/>
        <w:shd w:val="clear" w:color="auto" w:fill="FFFFFF"/>
        <w:tblLayout w:type="fixed"/>
        <w:tblCellMar>
          <w:top w:w="0" w:type="dxa"/>
          <w:left w:w="108" w:type="dxa"/>
          <w:bottom w:w="0" w:type="dxa"/>
          <w:right w:w="108" w:type="dxa"/>
        </w:tblCellMar>
      </w:tblPr>
      <w:tblGrid>
        <w:gridCol w:w="862"/>
        <w:gridCol w:w="797"/>
        <w:gridCol w:w="117"/>
        <w:gridCol w:w="3778"/>
        <w:gridCol w:w="3675"/>
        <w:gridCol w:w="3802"/>
        <w:gridCol w:w="1047"/>
        <w:gridCol w:w="11"/>
        <w:gridCol w:w="111"/>
      </w:tblGrid>
      <w:tr w14:paraId="6E0C7DA7">
        <w:tblPrEx>
          <w:shd w:val="clear" w:color="auto" w:fill="FFFFFF"/>
          <w:tblCellMar>
            <w:top w:w="0" w:type="dxa"/>
            <w:left w:w="108" w:type="dxa"/>
            <w:bottom w:w="0" w:type="dxa"/>
            <w:right w:w="108" w:type="dxa"/>
          </w:tblCellMar>
        </w:tblPrEx>
        <w:trPr>
          <w:gridAfter w:val="1"/>
          <w:wAfter w:w="111" w:type="dxa"/>
          <w:trHeight w:val="474" w:hRule="atLeast"/>
        </w:trPr>
        <w:tc>
          <w:tcPr>
            <w:tcW w:w="14089" w:type="dxa"/>
            <w:gridSpan w:val="8"/>
            <w:tcBorders>
              <w:top w:val="nil"/>
              <w:left w:val="nil"/>
              <w:bottom w:val="nil"/>
              <w:right w:val="nil"/>
            </w:tcBorders>
            <w:shd w:val="clear" w:color="auto" w:fill="FFFFFF"/>
            <w:vAlign w:val="center"/>
          </w:tcPr>
          <w:p w14:paraId="35E4F5C1">
            <w:pPr>
              <w:rPr>
                <w:rFonts w:hint="default" w:ascii="Times New Roman" w:hAnsi="Times New Roman" w:cs="Times New Roman"/>
                <w:color w:val="000000"/>
                <w:sz w:val="24"/>
              </w:rPr>
            </w:pPr>
            <w:r>
              <w:rPr>
                <w:rFonts w:hint="eastAsia" w:ascii="黑体" w:hAnsi="黑体" w:eastAsia="黑体" w:cs="黑体"/>
                <w:b w:val="0"/>
                <w:bCs w:val="0"/>
                <w:color w:val="000000"/>
                <w:kern w:val="0"/>
                <w:sz w:val="28"/>
                <w:szCs w:val="28"/>
              </w:rPr>
              <w:t>附件</w:t>
            </w:r>
            <w:r>
              <w:rPr>
                <w:rFonts w:hint="default" w:ascii="Times New Roman" w:hAnsi="Times New Roman" w:eastAsia="宋体" w:cs="Times New Roman"/>
                <w:b w:val="0"/>
                <w:bCs w:val="0"/>
                <w:color w:val="000000"/>
                <w:kern w:val="0"/>
                <w:sz w:val="28"/>
                <w:szCs w:val="28"/>
              </w:rPr>
              <w:t>6</w:t>
            </w:r>
          </w:p>
        </w:tc>
      </w:tr>
      <w:tr w14:paraId="5130128A">
        <w:tblPrEx>
          <w:shd w:val="clear" w:color="auto" w:fill="auto"/>
          <w:tblCellMar>
            <w:top w:w="0" w:type="dxa"/>
            <w:left w:w="108" w:type="dxa"/>
            <w:bottom w:w="0" w:type="dxa"/>
            <w:right w:w="108" w:type="dxa"/>
          </w:tblCellMar>
        </w:tblPrEx>
        <w:trPr>
          <w:gridAfter w:val="2"/>
          <w:wAfter w:w="122" w:type="dxa"/>
          <w:trHeight w:val="722" w:hRule="atLeast"/>
        </w:trPr>
        <w:tc>
          <w:tcPr>
            <w:tcW w:w="14078" w:type="dxa"/>
            <w:gridSpan w:val="7"/>
            <w:tcBorders>
              <w:top w:val="nil"/>
              <w:left w:val="nil"/>
              <w:bottom w:val="single" w:color="000000" w:sz="4" w:space="0"/>
              <w:right w:val="nil"/>
            </w:tcBorders>
            <w:shd w:val="clear" w:color="auto" w:fill="auto"/>
            <w:vAlign w:val="center"/>
          </w:tcPr>
          <w:p w14:paraId="7CB12731">
            <w:pPr>
              <w:widowControl/>
              <w:jc w:val="center"/>
              <w:textAlignment w:val="center"/>
              <w:rPr>
                <w:rFonts w:hint="default" w:ascii="Times New Roman" w:hAnsi="Times New Roman" w:cs="Times New Roman"/>
                <w:b/>
                <w:bCs/>
                <w:color w:val="000000"/>
                <w:sz w:val="40"/>
                <w:szCs w:val="40"/>
              </w:rPr>
            </w:pPr>
            <w:r>
              <w:rPr>
                <w:rFonts w:hint="default" w:ascii="Times New Roman" w:hAnsi="Times New Roman" w:cs="Times New Roman"/>
                <w:b/>
                <w:bCs/>
                <w:color w:val="000000"/>
                <w:kern w:val="0"/>
                <w:sz w:val="40"/>
                <w:szCs w:val="40"/>
                <w:lang w:bidi="ar"/>
              </w:rPr>
              <w:t>宁夏回族自治区兽药GSP现场检查验收评定标准（包括生物制品）</w:t>
            </w:r>
          </w:p>
        </w:tc>
      </w:tr>
      <w:tr w14:paraId="79F33C77">
        <w:tblPrEx>
          <w:shd w:val="clear" w:color="auto" w:fill="auto"/>
          <w:tblCellMar>
            <w:top w:w="0" w:type="dxa"/>
            <w:left w:w="108" w:type="dxa"/>
            <w:bottom w:w="0" w:type="dxa"/>
            <w:right w:w="108" w:type="dxa"/>
          </w:tblCellMar>
        </w:tblPrEx>
        <w:trPr>
          <w:gridAfter w:val="2"/>
          <w:wAfter w:w="122" w:type="dxa"/>
          <w:trHeight w:val="648" w:hRule="atLeast"/>
        </w:trPr>
        <w:tc>
          <w:tcPr>
            <w:tcW w:w="14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9F3C80">
            <w:pPr>
              <w:widowControl/>
              <w:jc w:val="lef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企业名称（盖章）：                                                                          验收日期：      年     月    日</w:t>
            </w:r>
          </w:p>
        </w:tc>
      </w:tr>
      <w:tr w14:paraId="65833DD6">
        <w:tblPrEx>
          <w:shd w:val="clear" w:color="auto" w:fill="auto"/>
          <w:tblCellMar>
            <w:top w:w="0" w:type="dxa"/>
            <w:left w:w="108" w:type="dxa"/>
            <w:bottom w:w="0" w:type="dxa"/>
            <w:right w:w="108" w:type="dxa"/>
          </w:tblCellMar>
        </w:tblPrEx>
        <w:trPr>
          <w:gridAfter w:val="2"/>
          <w:wAfter w:w="122" w:type="dxa"/>
          <w:trHeight w:val="567" w:hRule="atLeast"/>
        </w:trPr>
        <w:tc>
          <w:tcPr>
            <w:tcW w:w="14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826161">
            <w:pPr>
              <w:widowControl/>
              <w:jc w:val="left"/>
              <w:textAlignment w:val="center"/>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kern w:val="0"/>
                <w:sz w:val="28"/>
                <w:szCs w:val="28"/>
                <w:lang w:bidi="ar"/>
              </w:rPr>
              <w:t>1.制定依据。</w:t>
            </w:r>
            <w:r>
              <w:rPr>
                <w:rStyle w:val="38"/>
                <w:rFonts w:hint="default" w:ascii="Times New Roman" w:hAnsi="Times New Roman" w:cs="Times New Roman"/>
                <w:b w:val="0"/>
                <w:bCs w:val="0"/>
                <w:color w:val="000000"/>
                <w:lang w:bidi="ar"/>
              </w:rPr>
              <w:t>根据《兽药经营质量管理规范》（以下简称《兽药GSP》）制定本标准。</w:t>
            </w:r>
          </w:p>
        </w:tc>
      </w:tr>
      <w:tr w14:paraId="767CF84D">
        <w:tblPrEx>
          <w:shd w:val="clear" w:color="auto" w:fill="auto"/>
          <w:tblCellMar>
            <w:top w:w="0" w:type="dxa"/>
            <w:left w:w="108" w:type="dxa"/>
            <w:bottom w:w="0" w:type="dxa"/>
            <w:right w:w="108" w:type="dxa"/>
          </w:tblCellMar>
        </w:tblPrEx>
        <w:trPr>
          <w:gridAfter w:val="2"/>
          <w:wAfter w:w="122" w:type="dxa"/>
          <w:trHeight w:val="1740" w:hRule="atLeast"/>
        </w:trPr>
        <w:tc>
          <w:tcPr>
            <w:tcW w:w="14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FD4B19">
            <w:pPr>
              <w:widowControl/>
              <w:jc w:val="left"/>
              <w:textAlignment w:val="center"/>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kern w:val="0"/>
                <w:sz w:val="28"/>
                <w:szCs w:val="28"/>
                <w:lang w:bidi="ar"/>
              </w:rPr>
              <w:t>2.检查项目。</w:t>
            </w:r>
            <w:r>
              <w:rPr>
                <w:rStyle w:val="30"/>
                <w:rFonts w:hint="default" w:ascii="Times New Roman" w:hAnsi="Times New Roman" w:cs="Times New Roman"/>
                <w:b w:val="0"/>
                <w:bCs w:val="0"/>
                <w:color w:val="000000"/>
                <w:lang w:bidi="ar"/>
              </w:rPr>
              <w:t>检查验收项目共</w:t>
            </w:r>
            <w:r>
              <w:rPr>
                <w:rStyle w:val="30"/>
                <w:rFonts w:hint="default" w:ascii="Times New Roman" w:hAnsi="Times New Roman" w:eastAsia="仿宋" w:cs="Times New Roman"/>
                <w:b w:val="0"/>
                <w:bCs w:val="0"/>
                <w:color w:val="000000"/>
                <w:lang w:val="en-US" w:eastAsia="zh-CN" w:bidi="ar"/>
              </w:rPr>
              <w:t>74</w:t>
            </w:r>
            <w:r>
              <w:rPr>
                <w:rStyle w:val="30"/>
                <w:rFonts w:hint="default" w:ascii="Times New Roman" w:hAnsi="Times New Roman" w:cs="Times New Roman"/>
                <w:b w:val="0"/>
                <w:bCs w:val="0"/>
                <w:color w:val="000000"/>
                <w:lang w:bidi="ar"/>
              </w:rPr>
              <w:t>项</w:t>
            </w:r>
            <w:r>
              <w:rPr>
                <w:rStyle w:val="30"/>
                <w:rFonts w:hint="default" w:ascii="Times New Roman" w:hAnsi="Times New Roman" w:eastAsia="仿宋" w:cs="Times New Roman"/>
                <w:b w:val="0"/>
                <w:bCs w:val="0"/>
                <w:color w:val="000000"/>
                <w:lang w:eastAsia="zh-CN" w:bidi="ar"/>
              </w:rPr>
              <w:t>，</w:t>
            </w:r>
            <w:r>
              <w:rPr>
                <w:rStyle w:val="30"/>
                <w:rFonts w:hint="default" w:ascii="Times New Roman" w:hAnsi="Times New Roman" w:cs="Times New Roman"/>
                <w:b w:val="0"/>
                <w:bCs w:val="0"/>
                <w:color w:val="000000"/>
                <w:lang w:bidi="ar"/>
              </w:rPr>
              <w:t>其中关键项目（条款号前加</w:t>
            </w:r>
            <w:r>
              <w:rPr>
                <w:rStyle w:val="30"/>
                <w:rFonts w:hint="eastAsia" w:ascii="Times New Roman" w:hAnsi="Times New Roman" w:cs="Times New Roman"/>
                <w:b w:val="0"/>
                <w:bCs w:val="0"/>
                <w:color w:val="000000"/>
                <w:lang w:eastAsia="zh-CN" w:bidi="ar"/>
              </w:rPr>
              <w:t>“</w:t>
            </w:r>
            <w:r>
              <w:rPr>
                <w:rStyle w:val="30"/>
                <w:rFonts w:hint="default" w:ascii="Times New Roman" w:hAnsi="Times New Roman" w:cs="Times New Roman"/>
                <w:b w:val="0"/>
                <w:bCs w:val="0"/>
                <w:color w:val="000000"/>
                <w:lang w:bidi="ar"/>
              </w:rPr>
              <w:t>*</w:t>
            </w:r>
            <w:r>
              <w:rPr>
                <w:rStyle w:val="30"/>
                <w:rFonts w:hint="eastAsia" w:ascii="Times New Roman" w:hAnsi="Times New Roman" w:cs="Times New Roman"/>
                <w:b w:val="0"/>
                <w:bCs w:val="0"/>
                <w:color w:val="000000"/>
                <w:lang w:eastAsia="zh-CN" w:bidi="ar"/>
              </w:rPr>
              <w:t>”</w:t>
            </w:r>
            <w:r>
              <w:rPr>
                <w:rStyle w:val="30"/>
                <w:rFonts w:hint="default" w:ascii="Times New Roman" w:hAnsi="Times New Roman" w:cs="Times New Roman"/>
                <w:b w:val="0"/>
                <w:bCs w:val="0"/>
                <w:color w:val="000000"/>
                <w:lang w:bidi="ar"/>
              </w:rPr>
              <w:t>）</w:t>
            </w:r>
            <w:r>
              <w:rPr>
                <w:rStyle w:val="30"/>
                <w:rFonts w:hint="default" w:ascii="Times New Roman" w:hAnsi="Times New Roman" w:eastAsia="仿宋" w:cs="Times New Roman"/>
                <w:b w:val="0"/>
                <w:bCs w:val="0"/>
                <w:color w:val="000000"/>
                <w:lang w:val="en-US" w:eastAsia="zh-CN" w:bidi="ar"/>
              </w:rPr>
              <w:t>36</w:t>
            </w:r>
            <w:r>
              <w:rPr>
                <w:rStyle w:val="30"/>
                <w:rFonts w:hint="default" w:ascii="Times New Roman" w:hAnsi="Times New Roman" w:cs="Times New Roman"/>
                <w:b w:val="0"/>
                <w:bCs w:val="0"/>
                <w:color w:val="000000"/>
                <w:lang w:bidi="ar"/>
              </w:rPr>
              <w:t>项</w:t>
            </w:r>
            <w:r>
              <w:rPr>
                <w:rStyle w:val="30"/>
                <w:rFonts w:hint="default" w:ascii="Times New Roman" w:hAnsi="Times New Roman" w:eastAsia="仿宋" w:cs="Times New Roman"/>
                <w:b w:val="0"/>
                <w:bCs w:val="0"/>
                <w:color w:val="000000"/>
                <w:lang w:eastAsia="zh-CN" w:bidi="ar"/>
              </w:rPr>
              <w:t>，</w:t>
            </w:r>
            <w:r>
              <w:rPr>
                <w:rStyle w:val="30"/>
                <w:rFonts w:hint="default" w:ascii="Times New Roman" w:hAnsi="Times New Roman" w:cs="Times New Roman"/>
                <w:b w:val="0"/>
                <w:bCs w:val="0"/>
                <w:color w:val="000000"/>
                <w:lang w:bidi="ar"/>
              </w:rPr>
              <w:t>一般项目</w:t>
            </w:r>
            <w:r>
              <w:rPr>
                <w:rStyle w:val="30"/>
                <w:rFonts w:hint="default" w:ascii="Times New Roman" w:hAnsi="Times New Roman" w:eastAsia="仿宋" w:cs="Times New Roman"/>
                <w:b w:val="0"/>
                <w:bCs w:val="0"/>
                <w:color w:val="000000"/>
                <w:lang w:val="en-US" w:eastAsia="zh-CN" w:bidi="ar"/>
              </w:rPr>
              <w:t>38</w:t>
            </w:r>
            <w:r>
              <w:rPr>
                <w:rStyle w:val="30"/>
                <w:rFonts w:hint="default" w:ascii="Times New Roman" w:hAnsi="Times New Roman" w:cs="Times New Roman"/>
                <w:b w:val="0"/>
                <w:bCs w:val="0"/>
                <w:color w:val="000000"/>
                <w:lang w:bidi="ar"/>
              </w:rPr>
              <w:t>项。检查项目分布状况（关键项/检查项）：场所与设施</w:t>
            </w:r>
            <w:r>
              <w:rPr>
                <w:rStyle w:val="30"/>
                <w:rFonts w:hint="default" w:ascii="Times New Roman" w:hAnsi="Times New Roman" w:eastAsia="仿宋" w:cs="Times New Roman"/>
                <w:b w:val="0"/>
                <w:bCs w:val="0"/>
                <w:color w:val="000000"/>
                <w:lang w:val="en-US" w:eastAsia="zh-CN" w:bidi="ar"/>
              </w:rPr>
              <w:t>9</w:t>
            </w:r>
            <w:r>
              <w:rPr>
                <w:rStyle w:val="30"/>
                <w:rFonts w:hint="default" w:ascii="Times New Roman" w:hAnsi="Times New Roman" w:cs="Times New Roman"/>
                <w:b w:val="0"/>
                <w:bCs w:val="0"/>
                <w:color w:val="000000"/>
                <w:lang w:bidi="ar"/>
              </w:rPr>
              <w:t>/1</w:t>
            </w:r>
            <w:r>
              <w:rPr>
                <w:rStyle w:val="30"/>
                <w:rFonts w:hint="default" w:ascii="Times New Roman" w:hAnsi="Times New Roman" w:eastAsia="仿宋" w:cs="Times New Roman"/>
                <w:b w:val="0"/>
                <w:bCs w:val="0"/>
                <w:color w:val="000000"/>
                <w:lang w:val="en-US" w:eastAsia="zh-CN" w:bidi="ar"/>
              </w:rPr>
              <w:t>5</w:t>
            </w:r>
            <w:r>
              <w:rPr>
                <w:rStyle w:val="30"/>
                <w:rFonts w:hint="default" w:ascii="Times New Roman" w:hAnsi="Times New Roman" w:cs="Times New Roman"/>
                <w:b w:val="0"/>
                <w:bCs w:val="0"/>
                <w:color w:val="000000"/>
                <w:lang w:bidi="ar"/>
              </w:rPr>
              <w:t>；机构与人员</w:t>
            </w:r>
            <w:r>
              <w:rPr>
                <w:rStyle w:val="30"/>
                <w:rFonts w:hint="default" w:ascii="Times New Roman" w:hAnsi="Times New Roman" w:eastAsia="仿宋" w:cs="Times New Roman"/>
                <w:b w:val="0"/>
                <w:bCs w:val="0"/>
                <w:color w:val="000000"/>
                <w:lang w:val="en-US" w:eastAsia="zh-CN" w:bidi="ar"/>
              </w:rPr>
              <w:t>6</w:t>
            </w:r>
            <w:r>
              <w:rPr>
                <w:rStyle w:val="30"/>
                <w:rFonts w:hint="default" w:ascii="Times New Roman" w:hAnsi="Times New Roman" w:cs="Times New Roman"/>
                <w:b w:val="0"/>
                <w:bCs w:val="0"/>
                <w:color w:val="000000"/>
                <w:lang w:bidi="ar"/>
              </w:rPr>
              <w:t>/</w:t>
            </w:r>
            <w:r>
              <w:rPr>
                <w:rStyle w:val="30"/>
                <w:rFonts w:hint="default" w:ascii="Times New Roman" w:hAnsi="Times New Roman" w:eastAsia="仿宋" w:cs="Times New Roman"/>
                <w:b w:val="0"/>
                <w:bCs w:val="0"/>
                <w:color w:val="000000"/>
                <w:lang w:val="en-US" w:eastAsia="zh-CN" w:bidi="ar"/>
              </w:rPr>
              <w:t>9</w:t>
            </w:r>
            <w:r>
              <w:rPr>
                <w:rStyle w:val="30"/>
                <w:rFonts w:hint="default" w:ascii="Times New Roman" w:hAnsi="Times New Roman" w:cs="Times New Roman"/>
                <w:b w:val="0"/>
                <w:bCs w:val="0"/>
                <w:color w:val="000000"/>
                <w:lang w:bidi="ar"/>
              </w:rPr>
              <w:t>；规章制度2/5；采购与入库</w:t>
            </w:r>
            <w:r>
              <w:rPr>
                <w:rStyle w:val="30"/>
                <w:rFonts w:hint="default" w:ascii="Times New Roman" w:hAnsi="Times New Roman" w:eastAsia="仿宋" w:cs="Times New Roman"/>
                <w:b w:val="0"/>
                <w:bCs w:val="0"/>
                <w:color w:val="000000"/>
                <w:lang w:val="en-US" w:eastAsia="zh-CN" w:bidi="ar"/>
              </w:rPr>
              <w:t>7</w:t>
            </w:r>
            <w:r>
              <w:rPr>
                <w:rStyle w:val="30"/>
                <w:rFonts w:hint="default" w:ascii="Times New Roman" w:hAnsi="Times New Roman" w:cs="Times New Roman"/>
                <w:b w:val="0"/>
                <w:bCs w:val="0"/>
                <w:color w:val="000000"/>
                <w:lang w:bidi="ar"/>
              </w:rPr>
              <w:t>/</w:t>
            </w:r>
            <w:r>
              <w:rPr>
                <w:rStyle w:val="30"/>
                <w:rFonts w:hint="default" w:ascii="Times New Roman" w:hAnsi="Times New Roman" w:eastAsia="仿宋" w:cs="Times New Roman"/>
                <w:b w:val="0"/>
                <w:bCs w:val="0"/>
                <w:color w:val="000000"/>
                <w:lang w:val="en-US" w:eastAsia="zh-CN" w:bidi="ar"/>
              </w:rPr>
              <w:t>18</w:t>
            </w:r>
            <w:r>
              <w:rPr>
                <w:rStyle w:val="30"/>
                <w:rFonts w:hint="default" w:ascii="Times New Roman" w:hAnsi="Times New Roman" w:cs="Times New Roman"/>
                <w:b w:val="0"/>
                <w:bCs w:val="0"/>
                <w:color w:val="000000"/>
                <w:lang w:bidi="ar"/>
              </w:rPr>
              <w:t>；陈列与储存3/9；销售与运输</w:t>
            </w:r>
            <w:r>
              <w:rPr>
                <w:rStyle w:val="30"/>
                <w:rFonts w:hint="default" w:ascii="Times New Roman" w:hAnsi="Times New Roman" w:eastAsia="仿宋" w:cs="Times New Roman"/>
                <w:b w:val="0"/>
                <w:bCs w:val="0"/>
                <w:color w:val="000000"/>
                <w:lang w:val="en-US" w:eastAsia="zh-CN" w:bidi="ar"/>
              </w:rPr>
              <w:t>8</w:t>
            </w:r>
            <w:r>
              <w:rPr>
                <w:rStyle w:val="30"/>
                <w:rFonts w:hint="default" w:ascii="Times New Roman" w:hAnsi="Times New Roman" w:cs="Times New Roman"/>
                <w:b w:val="0"/>
                <w:bCs w:val="0"/>
                <w:color w:val="000000"/>
                <w:lang w:bidi="ar"/>
              </w:rPr>
              <w:t>/</w:t>
            </w:r>
            <w:r>
              <w:rPr>
                <w:rStyle w:val="30"/>
                <w:rFonts w:hint="default" w:ascii="Times New Roman" w:hAnsi="Times New Roman" w:eastAsia="仿宋" w:cs="Times New Roman"/>
                <w:b w:val="0"/>
                <w:bCs w:val="0"/>
                <w:color w:val="000000"/>
                <w:lang w:val="en-US" w:eastAsia="zh-CN" w:bidi="ar"/>
              </w:rPr>
              <w:t>13</w:t>
            </w:r>
            <w:r>
              <w:rPr>
                <w:rStyle w:val="30"/>
                <w:rFonts w:hint="default" w:ascii="Times New Roman" w:hAnsi="Times New Roman" w:cs="Times New Roman"/>
                <w:b w:val="0"/>
                <w:bCs w:val="0"/>
                <w:color w:val="000000"/>
                <w:lang w:bidi="ar"/>
              </w:rPr>
              <w:t>；售后服务1/5。</w:t>
            </w:r>
          </w:p>
        </w:tc>
      </w:tr>
      <w:tr w14:paraId="3BA7DC95">
        <w:tblPrEx>
          <w:shd w:val="clear" w:color="auto" w:fill="auto"/>
          <w:tblCellMar>
            <w:top w:w="0" w:type="dxa"/>
            <w:left w:w="108" w:type="dxa"/>
            <w:bottom w:w="0" w:type="dxa"/>
            <w:right w:w="108" w:type="dxa"/>
          </w:tblCellMar>
        </w:tblPrEx>
        <w:trPr>
          <w:gridAfter w:val="2"/>
          <w:wAfter w:w="122" w:type="dxa"/>
          <w:trHeight w:val="1142" w:hRule="atLeast"/>
        </w:trPr>
        <w:tc>
          <w:tcPr>
            <w:tcW w:w="14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CF54A5">
            <w:pPr>
              <w:widowControl/>
              <w:jc w:val="left"/>
              <w:textAlignment w:val="center"/>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kern w:val="0"/>
                <w:sz w:val="28"/>
                <w:szCs w:val="28"/>
                <w:lang w:bidi="ar"/>
              </w:rPr>
              <w:t>3.评定方式。</w:t>
            </w:r>
            <w:r>
              <w:rPr>
                <w:rStyle w:val="38"/>
                <w:rFonts w:hint="default" w:ascii="Times New Roman" w:hAnsi="Times New Roman" w:cs="Times New Roman"/>
                <w:b w:val="0"/>
                <w:bCs w:val="0"/>
                <w:color w:val="000000"/>
                <w:lang w:bidi="ar"/>
              </w:rPr>
              <w:t>兽药GSP检查验收应以申请验收范围确定相应的检查项目</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对所列项目及涵盖内容进行全面检查</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并逐项作出评定。</w:t>
            </w:r>
          </w:p>
        </w:tc>
      </w:tr>
      <w:tr w14:paraId="59EF7AC5">
        <w:tblPrEx>
          <w:shd w:val="clear" w:color="auto" w:fill="auto"/>
          <w:tblCellMar>
            <w:top w:w="0" w:type="dxa"/>
            <w:left w:w="108" w:type="dxa"/>
            <w:bottom w:w="0" w:type="dxa"/>
            <w:right w:w="108" w:type="dxa"/>
          </w:tblCellMar>
        </w:tblPrEx>
        <w:trPr>
          <w:gridAfter w:val="2"/>
          <w:wAfter w:w="122" w:type="dxa"/>
          <w:trHeight w:val="2822" w:hRule="atLeast"/>
        </w:trPr>
        <w:tc>
          <w:tcPr>
            <w:tcW w:w="140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518907">
            <w:pPr>
              <w:keepNext w:val="0"/>
              <w:keepLines w:val="0"/>
              <w:pageBreakBefore w:val="0"/>
              <w:widowControl/>
              <w:kinsoku/>
              <w:wordWrap/>
              <w:overflowPunct/>
              <w:topLinePunct w:val="0"/>
              <w:autoSpaceDE/>
              <w:autoSpaceDN/>
              <w:bidi w:val="0"/>
              <w:adjustRightInd/>
              <w:snapToGrid/>
              <w:spacing w:line="540" w:lineRule="exact"/>
              <w:textAlignment w:val="center"/>
              <w:rPr>
                <w:rFonts w:hint="default" w:ascii="Times New Roman" w:hAnsi="Times New Roman" w:eastAsia="仿宋" w:cs="Times New Roman"/>
                <w:b w:val="0"/>
                <w:bCs w:val="0"/>
                <w:color w:val="000000"/>
                <w:sz w:val="28"/>
                <w:szCs w:val="28"/>
              </w:rPr>
            </w:pPr>
            <w:r>
              <w:rPr>
                <w:rFonts w:hint="default" w:ascii="Times New Roman" w:hAnsi="Times New Roman" w:eastAsia="仿宋" w:cs="Times New Roman"/>
                <w:b w:val="0"/>
                <w:bCs w:val="0"/>
                <w:color w:val="000000"/>
                <w:kern w:val="0"/>
                <w:sz w:val="28"/>
                <w:szCs w:val="28"/>
                <w:lang w:bidi="ar"/>
              </w:rPr>
              <w:t>4.评定结果。</w:t>
            </w:r>
            <w:r>
              <w:rPr>
                <w:rStyle w:val="38"/>
                <w:rFonts w:hint="default" w:ascii="Times New Roman" w:hAnsi="Times New Roman" w:cs="Times New Roman"/>
                <w:b w:val="0"/>
                <w:bCs w:val="0"/>
                <w:color w:val="000000"/>
                <w:lang w:bidi="ar"/>
              </w:rPr>
              <w:t>现场检查时</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应对所列项目及其涵盖内容进行全面检查</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并逐项作出评定。评定结果分为</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N</w:t>
            </w:r>
            <w:r>
              <w:rPr>
                <w:rStyle w:val="38"/>
                <w:rFonts w:hint="eastAsia"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Yˉ</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和</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Y</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三档（或不涉及</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）。凡某项目内容完整、齐全</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判定为符合要求</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评定结果标为</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Y</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；凡某项目内容基本完整、齐全</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存在部分可整改缺陷的</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判定为基本符合要求</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评定结果标为</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Yˉ</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；凡某项目严重缺陷</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判定为不符合要求</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评定结果标为</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N</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。汇总评定结果时</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关键项目的</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Yˉ</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不折合</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N</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。一般项目的3个</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Yˉ</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相当于1个</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N</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不足3个</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Yˉ</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的折合为1个</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N</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。不涉及项目用</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w:t>
            </w:r>
            <w:r>
              <w:rPr>
                <w:rStyle w:val="38"/>
                <w:rFonts w:hint="eastAsia" w:ascii="Times New Roman" w:hAnsi="Times New Roman" w:cs="Times New Roman"/>
                <w:b w:val="0"/>
                <w:bCs w:val="0"/>
                <w:color w:val="000000"/>
                <w:lang w:eastAsia="zh-CN" w:bidi="ar"/>
              </w:rPr>
              <w:t>”</w:t>
            </w:r>
            <w:r>
              <w:rPr>
                <w:rStyle w:val="38"/>
                <w:rFonts w:hint="default" w:ascii="Times New Roman" w:hAnsi="Times New Roman" w:cs="Times New Roman"/>
                <w:b w:val="0"/>
                <w:bCs w:val="0"/>
                <w:color w:val="000000"/>
                <w:lang w:bidi="ar"/>
              </w:rPr>
              <w:t>标注</w:t>
            </w:r>
            <w:r>
              <w:rPr>
                <w:rStyle w:val="38"/>
                <w:rFonts w:hint="default" w:ascii="Times New Roman" w:hAnsi="Times New Roman" w:eastAsia="仿宋" w:cs="Times New Roman"/>
                <w:b w:val="0"/>
                <w:bCs w:val="0"/>
                <w:color w:val="000000"/>
                <w:lang w:eastAsia="zh-CN" w:bidi="ar"/>
              </w:rPr>
              <w:t>，</w:t>
            </w:r>
            <w:r>
              <w:rPr>
                <w:rStyle w:val="38"/>
                <w:rFonts w:hint="default" w:ascii="Times New Roman" w:hAnsi="Times New Roman" w:cs="Times New Roman"/>
                <w:b w:val="0"/>
                <w:bCs w:val="0"/>
                <w:color w:val="000000"/>
                <w:lang w:bidi="ar"/>
              </w:rPr>
              <w:t>不计算缺陷率。通过计算关键项目缺陷数量和一般项目缺陷率来评定结果。</w:t>
            </w:r>
          </w:p>
        </w:tc>
      </w:tr>
      <w:tr w14:paraId="1DA3ED9A">
        <w:tblPrEx>
          <w:shd w:val="clear" w:color="auto" w:fill="auto"/>
          <w:tblCellMar>
            <w:top w:w="0" w:type="dxa"/>
            <w:left w:w="108" w:type="dxa"/>
            <w:bottom w:w="0" w:type="dxa"/>
            <w:right w:w="108" w:type="dxa"/>
          </w:tblCellMar>
        </w:tblPrEx>
        <w:trPr>
          <w:gridAfter w:val="2"/>
          <w:wAfter w:w="122" w:type="dxa"/>
          <w:trHeight w:val="1382" w:hRule="atLeast"/>
        </w:trPr>
        <w:tc>
          <w:tcPr>
            <w:tcW w:w="14078"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5F21F00B">
            <w:pPr>
              <w:widowControl/>
              <w:jc w:val="left"/>
              <w:textAlignment w:val="top"/>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kern w:val="0"/>
                <w:sz w:val="28"/>
                <w:szCs w:val="28"/>
                <w:lang w:bidi="ar"/>
              </w:rPr>
              <w:t>5.评定结论。</w:t>
            </w:r>
            <w:r>
              <w:rPr>
                <w:rStyle w:val="43"/>
                <w:rFonts w:hint="default" w:ascii="Times New Roman" w:hAnsi="Times New Roman" w:cs="Times New Roman"/>
                <w:color w:val="000000"/>
                <w:lang w:bidi="ar"/>
              </w:rPr>
              <w:t>通过分别计算关键项目不符合项数、关键项目基本符合项数和一般项目不符合率作出最终评定结论</w:t>
            </w:r>
            <w:r>
              <w:rPr>
                <w:rStyle w:val="43"/>
                <w:rFonts w:hint="default" w:ascii="Times New Roman" w:hAnsi="Times New Roman" w:eastAsia="仿宋_GB2312" w:cs="Times New Roman"/>
                <w:color w:val="000000"/>
                <w:lang w:eastAsia="zh-CN" w:bidi="ar"/>
              </w:rPr>
              <w:t>，</w:t>
            </w:r>
            <w:r>
              <w:rPr>
                <w:rStyle w:val="43"/>
                <w:rFonts w:hint="default" w:ascii="Times New Roman" w:hAnsi="Times New Roman" w:cs="Times New Roman"/>
                <w:color w:val="000000"/>
                <w:lang w:bidi="ar"/>
              </w:rPr>
              <w:t>并在检查验收报告中用文字说明。</w:t>
            </w:r>
          </w:p>
        </w:tc>
      </w:tr>
      <w:tr w14:paraId="719019CD">
        <w:tblPrEx>
          <w:shd w:val="clear" w:color="auto" w:fill="auto"/>
          <w:tblCellMar>
            <w:top w:w="0" w:type="dxa"/>
            <w:left w:w="108" w:type="dxa"/>
            <w:bottom w:w="0" w:type="dxa"/>
            <w:right w:w="108" w:type="dxa"/>
          </w:tblCellMar>
        </w:tblPrEx>
        <w:trPr>
          <w:gridAfter w:val="2"/>
          <w:wAfter w:w="122" w:type="dxa"/>
          <w:trHeight w:val="686" w:hRule="atLeast"/>
        </w:trPr>
        <w:tc>
          <w:tcPr>
            <w:tcW w:w="55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92194F">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关键项目</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642BA">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一般项目不符合率</w:t>
            </w:r>
          </w:p>
        </w:tc>
        <w:tc>
          <w:tcPr>
            <w:tcW w:w="48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22D4A">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结果</w:t>
            </w:r>
          </w:p>
        </w:tc>
      </w:tr>
      <w:tr w14:paraId="37A6F16B">
        <w:tblPrEx>
          <w:shd w:val="clear" w:color="auto" w:fill="auto"/>
          <w:tblCellMar>
            <w:top w:w="0" w:type="dxa"/>
            <w:left w:w="108" w:type="dxa"/>
            <w:bottom w:w="0" w:type="dxa"/>
            <w:right w:w="108" w:type="dxa"/>
          </w:tblCellMar>
        </w:tblPrEx>
        <w:trPr>
          <w:gridAfter w:val="2"/>
          <w:wAfter w:w="122" w:type="dxa"/>
          <w:trHeight w:val="686"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212071">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不符合项数（N</w:t>
            </w:r>
            <w:r>
              <w:rPr>
                <w:rFonts w:hint="default" w:ascii="Times New Roman" w:hAnsi="Times New Roman" w:cs="Times New Roman"/>
                <w:color w:val="000000"/>
                <w:kern w:val="0"/>
                <w:sz w:val="24"/>
                <w:lang w:eastAsia="zh-CN" w:bidi="ar"/>
              </w:rPr>
              <w:t>）</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C2ED">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基本符合项数</w:t>
            </w:r>
            <w:r>
              <w:rPr>
                <w:rFonts w:hint="default" w:ascii="Times New Roman" w:hAnsi="Times New Roman" w:cs="Times New Roman"/>
                <w:color w:val="000000"/>
                <w:kern w:val="0"/>
                <w:sz w:val="24"/>
                <w:lang w:eastAsia="zh-CN" w:bidi="ar"/>
              </w:rPr>
              <w:t>（</w:t>
            </w:r>
            <w:r>
              <w:rPr>
                <w:rFonts w:hint="default" w:ascii="Times New Roman" w:hAnsi="Times New Roman" w:cs="Times New Roman"/>
                <w:color w:val="000000"/>
                <w:kern w:val="0"/>
                <w:sz w:val="24"/>
                <w:lang w:bidi="ar"/>
              </w:rPr>
              <w:t>Y</w:t>
            </w:r>
            <w:r>
              <w:rPr>
                <w:rFonts w:hint="default" w:ascii="Times New Roman" w:hAnsi="Times New Roman" w:cs="Times New Roman"/>
                <w:color w:val="000000"/>
                <w:kern w:val="0"/>
                <w:sz w:val="24"/>
                <w:vertAlign w:val="superscript"/>
                <w:lang w:bidi="ar"/>
              </w:rPr>
              <w:t>-</w:t>
            </w:r>
            <w:r>
              <w:rPr>
                <w:rStyle w:val="21"/>
                <w:rFonts w:hint="default" w:ascii="Times New Roman" w:hAnsi="Times New Roman" w:cs="Times New Roman"/>
                <w:color w:val="000000"/>
                <w:lang w:bidi="ar"/>
              </w:rPr>
              <w:t>）</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5D406">
            <w:pPr>
              <w:jc w:val="center"/>
              <w:rPr>
                <w:rFonts w:hint="default" w:ascii="Times New Roman" w:hAnsi="Times New Roman" w:cs="Times New Roman"/>
                <w:color w:val="000000"/>
                <w:sz w:val="24"/>
              </w:rPr>
            </w:pPr>
          </w:p>
        </w:tc>
        <w:tc>
          <w:tcPr>
            <w:tcW w:w="48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7F46">
            <w:pPr>
              <w:jc w:val="center"/>
              <w:rPr>
                <w:rFonts w:hint="default" w:ascii="Times New Roman" w:hAnsi="Times New Roman" w:cs="Times New Roman"/>
                <w:color w:val="000000"/>
                <w:sz w:val="24"/>
              </w:rPr>
            </w:pPr>
          </w:p>
        </w:tc>
      </w:tr>
      <w:tr w14:paraId="0109D20D">
        <w:tblPrEx>
          <w:shd w:val="clear" w:color="auto" w:fill="auto"/>
          <w:tblCellMar>
            <w:top w:w="0" w:type="dxa"/>
            <w:left w:w="108" w:type="dxa"/>
            <w:bottom w:w="0" w:type="dxa"/>
            <w:right w:w="108" w:type="dxa"/>
          </w:tblCellMar>
        </w:tblPrEx>
        <w:trPr>
          <w:gridAfter w:val="2"/>
          <w:wAfter w:w="122" w:type="dxa"/>
          <w:trHeight w:val="796"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E5786E">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0</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D9A6">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w:t>
            </w:r>
            <w:r>
              <w:rPr>
                <w:rStyle w:val="33"/>
                <w:rFonts w:hint="default" w:ascii="Times New Roman" w:hAnsi="Times New Roman" w:cs="Times New Roman"/>
                <w:color w:val="000000"/>
                <w:lang w:bidi="ar"/>
              </w:rPr>
              <w:t>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81C8">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≤8%</w:t>
            </w:r>
          </w:p>
        </w:tc>
        <w:tc>
          <w:tcPr>
            <w:tcW w:w="4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199B2">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通过兽药GSP检查验收</w:t>
            </w:r>
            <w:r>
              <w:rPr>
                <w:rFonts w:hint="default" w:ascii="Times New Roman" w:hAnsi="Times New Roman" w:cs="Times New Roman"/>
                <w:color w:val="000000"/>
                <w:kern w:val="0"/>
                <w:sz w:val="24"/>
                <w:lang w:eastAsia="zh-CN" w:bidi="ar"/>
              </w:rPr>
              <w:t>，</w:t>
            </w:r>
            <w:r>
              <w:rPr>
                <w:rFonts w:hint="default" w:ascii="Times New Roman" w:hAnsi="Times New Roman" w:cs="Times New Roman"/>
                <w:color w:val="000000"/>
                <w:kern w:val="0"/>
                <w:sz w:val="24"/>
                <w:lang w:bidi="ar"/>
              </w:rPr>
              <w:t>作出</w:t>
            </w:r>
            <w:r>
              <w:rPr>
                <w:rFonts w:hint="eastAsia" w:ascii="Times New Roman" w:hAnsi="Times New Roman" w:cs="Times New Roman"/>
                <w:color w:val="000000"/>
                <w:kern w:val="0"/>
                <w:sz w:val="24"/>
                <w:lang w:eastAsia="zh-CN" w:bidi="ar"/>
              </w:rPr>
              <w:t>“</w:t>
            </w:r>
            <w:r>
              <w:rPr>
                <w:rFonts w:hint="default" w:ascii="Times New Roman" w:hAnsi="Times New Roman" w:cs="Times New Roman"/>
                <w:color w:val="000000"/>
                <w:kern w:val="0"/>
                <w:sz w:val="24"/>
                <w:lang w:bidi="ar"/>
              </w:rPr>
              <w:t>推荐</w:t>
            </w:r>
            <w:r>
              <w:rPr>
                <w:rFonts w:hint="eastAsia" w:ascii="Times New Roman" w:hAnsi="Times New Roman" w:cs="Times New Roman"/>
                <w:color w:val="000000"/>
                <w:kern w:val="0"/>
                <w:sz w:val="24"/>
                <w:lang w:eastAsia="zh-CN" w:bidi="ar"/>
              </w:rPr>
              <w:t>”</w:t>
            </w:r>
            <w:r>
              <w:rPr>
                <w:rFonts w:hint="default" w:ascii="Times New Roman" w:hAnsi="Times New Roman" w:cs="Times New Roman"/>
                <w:color w:val="000000"/>
                <w:kern w:val="0"/>
                <w:sz w:val="24"/>
                <w:lang w:bidi="ar"/>
              </w:rPr>
              <w:t>结论</w:t>
            </w:r>
          </w:p>
        </w:tc>
      </w:tr>
      <w:tr w14:paraId="5832CDB3">
        <w:tblPrEx>
          <w:shd w:val="clear" w:color="auto" w:fill="auto"/>
          <w:tblCellMar>
            <w:top w:w="0" w:type="dxa"/>
            <w:left w:w="108" w:type="dxa"/>
            <w:bottom w:w="0" w:type="dxa"/>
            <w:right w:w="108" w:type="dxa"/>
          </w:tblCellMar>
        </w:tblPrEx>
        <w:trPr>
          <w:gridAfter w:val="2"/>
          <w:wAfter w:w="122" w:type="dxa"/>
          <w:trHeight w:val="698"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5DA3AC">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≥1</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2933">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0292">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w:t>
            </w:r>
          </w:p>
        </w:tc>
        <w:tc>
          <w:tcPr>
            <w:tcW w:w="484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DC65F">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pacing w:val="-6"/>
                <w:kern w:val="0"/>
                <w:sz w:val="24"/>
                <w:lang w:bidi="ar"/>
              </w:rPr>
              <w:t>未通过兽药GSP检查验收</w:t>
            </w:r>
            <w:r>
              <w:rPr>
                <w:rFonts w:hint="default" w:ascii="Times New Roman" w:hAnsi="Times New Roman" w:cs="Times New Roman"/>
                <w:color w:val="000000"/>
                <w:spacing w:val="-6"/>
                <w:kern w:val="0"/>
                <w:sz w:val="24"/>
                <w:lang w:eastAsia="zh-CN" w:bidi="ar"/>
              </w:rPr>
              <w:t>，</w:t>
            </w:r>
            <w:r>
              <w:rPr>
                <w:rFonts w:hint="default" w:ascii="Times New Roman" w:hAnsi="Times New Roman" w:cs="Times New Roman"/>
                <w:color w:val="000000"/>
                <w:spacing w:val="-6"/>
                <w:kern w:val="0"/>
                <w:sz w:val="24"/>
                <w:lang w:bidi="ar"/>
              </w:rPr>
              <w:t>作出</w:t>
            </w:r>
            <w:r>
              <w:rPr>
                <w:rFonts w:hint="eastAsia" w:ascii="Times New Roman" w:hAnsi="Times New Roman" w:cs="Times New Roman"/>
                <w:color w:val="000000"/>
                <w:spacing w:val="-6"/>
                <w:kern w:val="0"/>
                <w:sz w:val="24"/>
                <w:lang w:eastAsia="zh-CN" w:bidi="ar"/>
              </w:rPr>
              <w:t>“</w:t>
            </w:r>
            <w:r>
              <w:rPr>
                <w:rFonts w:hint="default" w:ascii="Times New Roman" w:hAnsi="Times New Roman" w:cs="Times New Roman"/>
                <w:color w:val="000000"/>
                <w:spacing w:val="-6"/>
                <w:kern w:val="0"/>
                <w:sz w:val="24"/>
                <w:lang w:bidi="ar"/>
              </w:rPr>
              <w:t>不推荐</w:t>
            </w:r>
            <w:r>
              <w:rPr>
                <w:rFonts w:hint="eastAsia" w:ascii="Times New Roman" w:hAnsi="Times New Roman" w:cs="Times New Roman"/>
                <w:color w:val="000000"/>
                <w:spacing w:val="-6"/>
                <w:kern w:val="0"/>
                <w:sz w:val="24"/>
                <w:lang w:eastAsia="zh-CN" w:bidi="ar"/>
              </w:rPr>
              <w:t>”</w:t>
            </w:r>
            <w:r>
              <w:rPr>
                <w:rFonts w:hint="default" w:ascii="Times New Roman" w:hAnsi="Times New Roman" w:cs="Times New Roman"/>
                <w:color w:val="000000"/>
                <w:spacing w:val="-6"/>
                <w:kern w:val="0"/>
                <w:sz w:val="24"/>
                <w:lang w:bidi="ar"/>
              </w:rPr>
              <w:t>结论</w:t>
            </w:r>
          </w:p>
        </w:tc>
      </w:tr>
      <w:tr w14:paraId="6659E5A8">
        <w:tblPrEx>
          <w:shd w:val="clear" w:color="auto" w:fill="auto"/>
          <w:tblCellMar>
            <w:top w:w="0" w:type="dxa"/>
            <w:left w:w="108" w:type="dxa"/>
            <w:bottom w:w="0" w:type="dxa"/>
            <w:right w:w="108" w:type="dxa"/>
          </w:tblCellMar>
        </w:tblPrEx>
        <w:trPr>
          <w:gridAfter w:val="2"/>
          <w:wAfter w:w="122" w:type="dxa"/>
          <w:trHeight w:val="710"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43A92C">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0</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559D">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＞4</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C8A0">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w:t>
            </w:r>
          </w:p>
        </w:tc>
        <w:tc>
          <w:tcPr>
            <w:tcW w:w="48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A81CA">
            <w:pPr>
              <w:jc w:val="center"/>
              <w:rPr>
                <w:rFonts w:hint="default" w:ascii="Times New Roman" w:hAnsi="Times New Roman" w:cs="Times New Roman"/>
                <w:color w:val="000000"/>
                <w:sz w:val="24"/>
              </w:rPr>
            </w:pPr>
          </w:p>
        </w:tc>
      </w:tr>
      <w:tr w14:paraId="7F8B1C88">
        <w:tblPrEx>
          <w:shd w:val="clear" w:color="auto" w:fill="auto"/>
          <w:tblCellMar>
            <w:top w:w="0" w:type="dxa"/>
            <w:left w:w="108" w:type="dxa"/>
            <w:bottom w:w="0" w:type="dxa"/>
            <w:right w:w="108" w:type="dxa"/>
          </w:tblCellMar>
        </w:tblPrEx>
        <w:trPr>
          <w:gridAfter w:val="2"/>
          <w:wAfter w:w="122" w:type="dxa"/>
          <w:trHeight w:val="600" w:hRule="atLeast"/>
        </w:trPr>
        <w:tc>
          <w:tcPr>
            <w:tcW w:w="1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9E2BFB">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0</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8D3E">
            <w:pPr>
              <w:widowControl/>
              <w:jc w:val="center"/>
              <w:textAlignment w:val="center"/>
              <w:rPr>
                <w:rFonts w:hint="default" w:ascii="Times New Roman" w:hAnsi="Times New Roman" w:eastAsia="宋体" w:cs="Times New Roman"/>
                <w:color w:val="000000"/>
                <w:sz w:val="24"/>
                <w:lang w:eastAsia="zh-CN"/>
              </w:rPr>
            </w:pPr>
            <w:r>
              <w:rPr>
                <w:rFonts w:hint="default" w:ascii="Times New Roman" w:hAnsi="Times New Roman" w:cs="Times New Roman"/>
                <w:color w:val="000000"/>
                <w:kern w:val="0"/>
                <w:sz w:val="24"/>
                <w:lang w:val="en-US" w:eastAsia="zh-CN" w:bidi="ar"/>
              </w:rPr>
              <w:t>/</w:t>
            </w:r>
          </w:p>
        </w:tc>
        <w:tc>
          <w:tcPr>
            <w:tcW w:w="3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F8A1">
            <w:pPr>
              <w:widowControl/>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kern w:val="0"/>
                <w:sz w:val="24"/>
                <w:lang w:bidi="ar"/>
              </w:rPr>
              <w:t>＞8%</w:t>
            </w:r>
          </w:p>
        </w:tc>
        <w:tc>
          <w:tcPr>
            <w:tcW w:w="484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0AFB1">
            <w:pPr>
              <w:jc w:val="center"/>
              <w:rPr>
                <w:rFonts w:hint="default" w:ascii="Times New Roman" w:hAnsi="Times New Roman" w:cs="Times New Roman"/>
                <w:color w:val="000000"/>
                <w:sz w:val="24"/>
              </w:rPr>
            </w:pPr>
          </w:p>
        </w:tc>
      </w:tr>
      <w:tr w14:paraId="44D46C85">
        <w:tblPrEx>
          <w:shd w:val="clear" w:color="auto" w:fill="auto"/>
          <w:tblCellMar>
            <w:top w:w="0" w:type="dxa"/>
            <w:left w:w="108" w:type="dxa"/>
            <w:bottom w:w="0" w:type="dxa"/>
            <w:right w:w="108" w:type="dxa"/>
          </w:tblCellMar>
        </w:tblPrEx>
        <w:trPr>
          <w:gridAfter w:val="2"/>
          <w:wAfter w:w="122" w:type="dxa"/>
          <w:trHeight w:val="814" w:hRule="atLeast"/>
        </w:trPr>
        <w:tc>
          <w:tcPr>
            <w:tcW w:w="14078" w:type="dxa"/>
            <w:gridSpan w:val="7"/>
            <w:tcBorders>
              <w:top w:val="nil"/>
              <w:left w:val="nil"/>
              <w:bottom w:val="nil"/>
              <w:right w:val="nil"/>
            </w:tcBorders>
            <w:shd w:val="clear" w:color="auto" w:fill="auto"/>
            <w:vAlign w:val="center"/>
          </w:tcPr>
          <w:p w14:paraId="51B6B4E9">
            <w:pPr>
              <w:widowControl/>
              <w:jc w:val="left"/>
              <w:textAlignment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kern w:val="0"/>
                <w:sz w:val="28"/>
                <w:szCs w:val="28"/>
                <w:lang w:bidi="ar"/>
              </w:rPr>
              <w:t>一般项目不符合率=一般项目不符合数/涉及一般项目条款数×100%</w:t>
            </w:r>
          </w:p>
        </w:tc>
      </w:tr>
      <w:tr w14:paraId="46311AF7">
        <w:tblPrEx>
          <w:shd w:val="clear" w:color="auto" w:fill="auto"/>
          <w:tblCellMar>
            <w:top w:w="0" w:type="dxa"/>
            <w:left w:w="108" w:type="dxa"/>
            <w:bottom w:w="0" w:type="dxa"/>
            <w:right w:w="108" w:type="dxa"/>
          </w:tblCellMar>
        </w:tblPrEx>
        <w:trPr>
          <w:gridAfter w:val="2"/>
          <w:wAfter w:w="122" w:type="dxa"/>
          <w:trHeight w:val="2237" w:hRule="atLeast"/>
        </w:trPr>
        <w:tc>
          <w:tcPr>
            <w:tcW w:w="14078" w:type="dxa"/>
            <w:gridSpan w:val="7"/>
            <w:tcBorders>
              <w:top w:val="nil"/>
              <w:left w:val="nil"/>
              <w:bottom w:val="nil"/>
              <w:right w:val="nil"/>
            </w:tcBorders>
            <w:shd w:val="clear" w:color="auto" w:fill="auto"/>
            <w:vAlign w:val="center"/>
          </w:tcPr>
          <w:p w14:paraId="1413C968">
            <w:pPr>
              <w:widowControl/>
              <w:numPr>
                <w:ilvl w:val="0"/>
                <w:numId w:val="1"/>
              </w:numPr>
              <w:jc w:val="left"/>
              <w:textAlignment w:val="center"/>
              <w:rPr>
                <w:rStyle w:val="38"/>
                <w:rFonts w:hint="default" w:ascii="Times New Roman" w:hAnsi="Times New Roman" w:cs="Times New Roman"/>
                <w:b w:val="0"/>
                <w:bCs/>
                <w:color w:val="000000"/>
                <w:lang w:bidi="ar"/>
              </w:rPr>
            </w:pPr>
            <w:r>
              <w:rPr>
                <w:rStyle w:val="38"/>
                <w:rFonts w:hint="default" w:ascii="Times New Roman" w:hAnsi="Times New Roman" w:cs="Times New Roman"/>
                <w:b w:val="0"/>
                <w:bCs/>
                <w:color w:val="000000"/>
                <w:lang w:bidi="ar"/>
              </w:rPr>
              <w:t>兽药经营企业应严格执行《兽药GSP》要求</w:t>
            </w:r>
            <w:r>
              <w:rPr>
                <w:rStyle w:val="38"/>
                <w:rFonts w:hint="default" w:ascii="Times New Roman" w:hAnsi="Times New Roman" w:eastAsia="仿宋" w:cs="Times New Roman"/>
                <w:b w:val="0"/>
                <w:bCs/>
                <w:color w:val="000000"/>
                <w:lang w:eastAsia="zh-CN" w:bidi="ar"/>
              </w:rPr>
              <w:t>，</w:t>
            </w:r>
            <w:r>
              <w:rPr>
                <w:rStyle w:val="38"/>
                <w:rFonts w:hint="default" w:ascii="Times New Roman" w:hAnsi="Times New Roman" w:cs="Times New Roman"/>
                <w:b w:val="0"/>
                <w:bCs/>
                <w:color w:val="000000"/>
                <w:lang w:bidi="ar"/>
              </w:rPr>
              <w:t>诚实守信。如现场检查中发现存在经营假劣兽药等违法行为或文件、数据、记录不真实等虚假和欺骗情形的</w:t>
            </w:r>
            <w:r>
              <w:rPr>
                <w:rStyle w:val="38"/>
                <w:rFonts w:hint="default" w:ascii="Times New Roman" w:hAnsi="Times New Roman" w:eastAsia="仿宋" w:cs="Times New Roman"/>
                <w:b w:val="0"/>
                <w:bCs/>
                <w:color w:val="000000"/>
                <w:lang w:eastAsia="zh-CN" w:bidi="ar"/>
              </w:rPr>
              <w:t>，</w:t>
            </w:r>
            <w:r>
              <w:rPr>
                <w:rStyle w:val="38"/>
                <w:rFonts w:hint="default" w:ascii="Times New Roman" w:hAnsi="Times New Roman" w:cs="Times New Roman"/>
                <w:b w:val="0"/>
                <w:bCs/>
                <w:color w:val="000000"/>
                <w:lang w:bidi="ar"/>
              </w:rPr>
              <w:t>实行一票否决</w:t>
            </w:r>
            <w:r>
              <w:rPr>
                <w:rStyle w:val="38"/>
                <w:rFonts w:hint="default" w:ascii="Times New Roman" w:hAnsi="Times New Roman" w:eastAsia="仿宋" w:cs="Times New Roman"/>
                <w:b w:val="0"/>
                <w:bCs/>
                <w:color w:val="000000"/>
                <w:lang w:eastAsia="zh-CN" w:bidi="ar"/>
              </w:rPr>
              <w:t>，</w:t>
            </w:r>
            <w:r>
              <w:rPr>
                <w:rStyle w:val="38"/>
                <w:rFonts w:hint="default" w:ascii="Times New Roman" w:hAnsi="Times New Roman" w:cs="Times New Roman"/>
                <w:b w:val="0"/>
                <w:bCs/>
                <w:color w:val="000000"/>
                <w:lang w:bidi="ar"/>
              </w:rPr>
              <w:t>不再进行现场检查验收</w:t>
            </w:r>
            <w:r>
              <w:rPr>
                <w:rStyle w:val="38"/>
                <w:rFonts w:hint="default" w:ascii="Times New Roman" w:hAnsi="Times New Roman" w:eastAsia="仿宋" w:cs="Times New Roman"/>
                <w:b w:val="0"/>
                <w:bCs/>
                <w:color w:val="000000"/>
                <w:lang w:eastAsia="zh-CN" w:bidi="ar"/>
              </w:rPr>
              <w:t>，</w:t>
            </w:r>
            <w:r>
              <w:rPr>
                <w:rStyle w:val="38"/>
                <w:rFonts w:hint="default" w:ascii="Times New Roman" w:hAnsi="Times New Roman" w:cs="Times New Roman"/>
                <w:b w:val="0"/>
                <w:bCs/>
                <w:color w:val="000000"/>
                <w:lang w:bidi="ar"/>
              </w:rPr>
              <w:t>评定结果为</w:t>
            </w:r>
            <w:r>
              <w:rPr>
                <w:rStyle w:val="38"/>
                <w:rFonts w:hint="eastAsia" w:ascii="Times New Roman" w:hAnsi="Times New Roman" w:cs="Times New Roman"/>
                <w:b w:val="0"/>
                <w:bCs/>
                <w:color w:val="000000"/>
                <w:lang w:eastAsia="zh-CN" w:bidi="ar"/>
              </w:rPr>
              <w:t>“</w:t>
            </w:r>
            <w:r>
              <w:rPr>
                <w:rStyle w:val="38"/>
                <w:rFonts w:hint="default" w:ascii="Times New Roman" w:hAnsi="Times New Roman" w:cs="Times New Roman"/>
                <w:b w:val="0"/>
                <w:bCs/>
                <w:color w:val="000000"/>
                <w:lang w:bidi="ar"/>
              </w:rPr>
              <w:t>不推荐</w:t>
            </w:r>
            <w:r>
              <w:rPr>
                <w:rStyle w:val="38"/>
                <w:rFonts w:hint="eastAsia" w:ascii="Times New Roman" w:hAnsi="Times New Roman" w:cs="Times New Roman"/>
                <w:b w:val="0"/>
                <w:bCs/>
                <w:color w:val="000000"/>
                <w:lang w:eastAsia="zh-CN" w:bidi="ar"/>
              </w:rPr>
              <w:t>”</w:t>
            </w:r>
            <w:r>
              <w:rPr>
                <w:rStyle w:val="38"/>
                <w:rFonts w:hint="default" w:ascii="Times New Roman" w:hAnsi="Times New Roman" w:cs="Times New Roman"/>
                <w:b w:val="0"/>
                <w:bCs/>
                <w:color w:val="000000"/>
                <w:lang w:bidi="ar"/>
              </w:rPr>
              <w:t>。检查组应提供企业虚假、欺骗行为相关证据。</w:t>
            </w:r>
          </w:p>
          <w:p w14:paraId="04146D43">
            <w:pPr>
              <w:widowControl/>
              <w:numPr>
                <w:ilvl w:val="0"/>
                <w:numId w:val="0"/>
              </w:numPr>
              <w:jc w:val="left"/>
              <w:textAlignment w:val="center"/>
              <w:rPr>
                <w:rStyle w:val="38"/>
                <w:rFonts w:hint="default" w:ascii="Times New Roman" w:hAnsi="Times New Roman" w:cs="Times New Roman"/>
                <w:b w:val="0"/>
                <w:bCs/>
                <w:color w:val="000000"/>
                <w:lang w:bidi="ar"/>
              </w:rPr>
            </w:pPr>
          </w:p>
        </w:tc>
      </w:tr>
      <w:tr w14:paraId="5C9E3232">
        <w:tblPrEx>
          <w:tblCellMar>
            <w:top w:w="0" w:type="dxa"/>
            <w:left w:w="108" w:type="dxa"/>
            <w:bottom w:w="0" w:type="dxa"/>
            <w:right w:w="108" w:type="dxa"/>
          </w:tblCellMar>
        </w:tblPrEx>
        <w:trPr>
          <w:trHeight w:val="660" w:hRule="atLeast"/>
        </w:trPr>
        <w:tc>
          <w:tcPr>
            <w:tcW w:w="14200" w:type="dxa"/>
            <w:gridSpan w:val="9"/>
            <w:tcBorders>
              <w:top w:val="nil"/>
              <w:left w:val="nil"/>
              <w:bottom w:val="nil"/>
              <w:right w:val="nil"/>
            </w:tcBorders>
            <w:shd w:val="clear" w:color="auto" w:fill="FFFFFF"/>
            <w:vAlign w:val="center"/>
          </w:tcPr>
          <w:p w14:paraId="784AFA55">
            <w:pPr>
              <w:widowControl/>
              <w:jc w:val="center"/>
              <w:textAlignment w:val="center"/>
              <w:rPr>
                <w:rFonts w:hint="default" w:ascii="Times New Roman" w:hAnsi="Times New Roman" w:cs="Times New Roman"/>
                <w:b/>
                <w:bCs/>
                <w:color w:val="000000"/>
                <w:sz w:val="40"/>
                <w:szCs w:val="40"/>
              </w:rPr>
            </w:pPr>
            <w:r>
              <w:rPr>
                <w:rFonts w:hint="default" w:ascii="Times New Roman" w:hAnsi="Times New Roman" w:eastAsia="方正小标宋简体" w:cs="Times New Roman"/>
                <w:bCs/>
                <w:color w:val="000000"/>
                <w:sz w:val="32"/>
                <w:szCs w:val="32"/>
              </w:rPr>
              <w:t>宁夏回族自治区兽药GSP现场检查验收评分表</w:t>
            </w:r>
            <w:r>
              <w:rPr>
                <w:rFonts w:hint="default" w:ascii="Times New Roman" w:hAnsi="Times New Roman" w:eastAsia="方正小标宋简体" w:cs="Times New Roman"/>
                <w:bCs/>
                <w:color w:val="000000"/>
                <w:sz w:val="32"/>
                <w:szCs w:val="32"/>
                <w:lang w:eastAsia="zh-CN"/>
              </w:rPr>
              <w:t>（</w:t>
            </w:r>
            <w:r>
              <w:rPr>
                <w:rFonts w:hint="default" w:ascii="Times New Roman" w:hAnsi="Times New Roman" w:eastAsia="方正小标宋简体" w:cs="Times New Roman"/>
                <w:bCs/>
                <w:color w:val="000000"/>
                <w:sz w:val="32"/>
                <w:szCs w:val="32"/>
              </w:rPr>
              <w:t>包括生物制品</w:t>
            </w:r>
            <w:r>
              <w:rPr>
                <w:rFonts w:hint="default" w:ascii="Times New Roman" w:hAnsi="Times New Roman" w:eastAsia="方正小标宋简体" w:cs="Times New Roman"/>
                <w:bCs/>
                <w:color w:val="000000"/>
                <w:sz w:val="32"/>
                <w:szCs w:val="32"/>
                <w:lang w:eastAsia="zh-CN"/>
              </w:rPr>
              <w:t>）</w:t>
            </w:r>
          </w:p>
        </w:tc>
      </w:tr>
      <w:tr w14:paraId="2EBE0BE5">
        <w:tblPrEx>
          <w:shd w:val="clear" w:color="auto" w:fill="FFFFFF"/>
          <w:tblCellMar>
            <w:top w:w="0" w:type="dxa"/>
            <w:left w:w="108" w:type="dxa"/>
            <w:bottom w:w="0" w:type="dxa"/>
            <w:right w:w="108" w:type="dxa"/>
          </w:tblCellMar>
        </w:tblPrEx>
        <w:trPr>
          <w:trHeight w:val="350" w:hRule="atLeast"/>
        </w:trPr>
        <w:tc>
          <w:tcPr>
            <w:tcW w:w="8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1FFD">
            <w:pPr>
              <w:widowControl/>
              <w:jc w:val="center"/>
              <w:textAlignment w:val="center"/>
              <w:rPr>
                <w:rFonts w:hint="default" w:ascii="Times New Roman" w:hAnsi="Times New Roman" w:eastAsia="方正小标宋简体" w:cs="Times New Roman"/>
                <w:bCs/>
                <w:color w:val="000000"/>
                <w:sz w:val="24"/>
              </w:rPr>
            </w:pPr>
            <w:r>
              <w:rPr>
                <w:rFonts w:hint="default" w:ascii="Times New Roman" w:hAnsi="Times New Roman" w:eastAsia="方正小标宋简体" w:cs="Times New Roman"/>
                <w:bCs/>
                <w:color w:val="000000"/>
                <w:sz w:val="24"/>
              </w:rPr>
              <w:t>项目</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A0ECC">
            <w:pPr>
              <w:widowControl/>
              <w:jc w:val="center"/>
              <w:textAlignment w:val="center"/>
              <w:rPr>
                <w:rFonts w:hint="default" w:ascii="Times New Roman" w:hAnsi="Times New Roman" w:eastAsia="方正小标宋简体" w:cs="Times New Roman"/>
                <w:bCs/>
                <w:color w:val="000000"/>
                <w:sz w:val="24"/>
              </w:rPr>
            </w:pPr>
            <w:r>
              <w:rPr>
                <w:rFonts w:hint="default" w:ascii="Times New Roman" w:hAnsi="Times New Roman" w:eastAsia="方正小标宋简体" w:cs="Times New Roman"/>
                <w:bCs/>
                <w:color w:val="000000"/>
                <w:sz w:val="24"/>
              </w:rPr>
              <w:t>编号</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667900">
            <w:pPr>
              <w:widowControl/>
              <w:jc w:val="center"/>
              <w:textAlignment w:val="center"/>
              <w:rPr>
                <w:rFonts w:hint="default" w:ascii="Times New Roman" w:hAnsi="Times New Roman" w:eastAsia="方正小标宋简体" w:cs="Times New Roman"/>
                <w:bCs/>
                <w:color w:val="000000"/>
                <w:sz w:val="24"/>
              </w:rPr>
            </w:pPr>
            <w:r>
              <w:rPr>
                <w:rFonts w:hint="default" w:ascii="Times New Roman" w:hAnsi="Times New Roman" w:eastAsia="方正小标宋简体" w:cs="Times New Roman"/>
                <w:bCs/>
                <w:color w:val="000000"/>
                <w:sz w:val="24"/>
              </w:rPr>
              <w:t>检查内容</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57B774">
            <w:pPr>
              <w:widowControl/>
              <w:jc w:val="center"/>
              <w:textAlignment w:val="center"/>
              <w:rPr>
                <w:rFonts w:hint="default" w:ascii="Times New Roman" w:hAnsi="Times New Roman" w:eastAsia="方正小标宋简体" w:cs="Times New Roman"/>
                <w:bCs/>
                <w:color w:val="000000"/>
                <w:sz w:val="24"/>
              </w:rPr>
            </w:pPr>
            <w:r>
              <w:rPr>
                <w:rFonts w:hint="default" w:ascii="Times New Roman" w:hAnsi="Times New Roman" w:eastAsia="方正小标宋简体" w:cs="Times New Roman"/>
                <w:bCs/>
                <w:color w:val="000000"/>
                <w:sz w:val="24"/>
              </w:rPr>
              <w:t>结果</w:t>
            </w:r>
          </w:p>
        </w:tc>
      </w:tr>
      <w:tr w14:paraId="7647639C">
        <w:tblPrEx>
          <w:shd w:val="clear" w:color="auto" w:fill="FFFFFF"/>
          <w:tblCellMar>
            <w:top w:w="0" w:type="dxa"/>
            <w:left w:w="108" w:type="dxa"/>
            <w:bottom w:w="0" w:type="dxa"/>
            <w:right w:w="108" w:type="dxa"/>
          </w:tblCellMar>
        </w:tblPrEx>
        <w:trPr>
          <w:trHeight w:val="659"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27B63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场</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所</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与</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设</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施</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CEC0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*01</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3BA17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兽药经营企业应当具有固定的经营场所和仓库</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面积、设施和设备应当与所经营的兽药品种、经营规模相适应且布局合理</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相对独立。</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E7DE85">
            <w:pPr>
              <w:jc w:val="center"/>
              <w:rPr>
                <w:rFonts w:hint="default" w:ascii="Times New Roman" w:hAnsi="Times New Roman" w:cs="Times New Roman"/>
                <w:color w:val="000000"/>
                <w:sz w:val="20"/>
                <w:szCs w:val="20"/>
              </w:rPr>
            </w:pPr>
          </w:p>
        </w:tc>
      </w:tr>
      <w:tr w14:paraId="28CC4509">
        <w:tblPrEx>
          <w:tblCellMar>
            <w:top w:w="0" w:type="dxa"/>
            <w:left w:w="108" w:type="dxa"/>
            <w:bottom w:w="0" w:type="dxa"/>
            <w:right w:w="108" w:type="dxa"/>
          </w:tblCellMar>
        </w:tblPrEx>
        <w:trPr>
          <w:trHeight w:val="74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A04DD">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ECC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02</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54892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兽药经营企业经营场所和仓库应当是非生活用房</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面积均不少于30平方米；经营场所和仓库原则上在同一个县级行政区域内。</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8DFF9E">
            <w:pPr>
              <w:jc w:val="center"/>
              <w:rPr>
                <w:rFonts w:hint="default" w:ascii="Times New Roman" w:hAnsi="Times New Roman" w:cs="Times New Roman"/>
                <w:color w:val="000000"/>
                <w:sz w:val="20"/>
                <w:szCs w:val="20"/>
              </w:rPr>
            </w:pPr>
          </w:p>
        </w:tc>
      </w:tr>
      <w:tr w14:paraId="4A616173">
        <w:tblPrEx>
          <w:shd w:val="clear" w:color="auto" w:fill="FFFFFF"/>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89AC1">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B57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*03</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1EB45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兽药经营企业经营场所和仓库应与生活区域、动物诊疗区域独立设置</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避免交叉污染；仓库应当与经营场所隔离并设有明显标识。</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CF0C93">
            <w:pPr>
              <w:jc w:val="center"/>
              <w:rPr>
                <w:rFonts w:hint="default" w:ascii="Times New Roman" w:hAnsi="Times New Roman" w:cs="Times New Roman"/>
                <w:color w:val="000000"/>
                <w:sz w:val="20"/>
                <w:szCs w:val="20"/>
              </w:rPr>
            </w:pPr>
          </w:p>
        </w:tc>
      </w:tr>
      <w:tr w14:paraId="2293684D">
        <w:tblPrEx>
          <w:shd w:val="clear" w:color="auto" w:fill="FFFFFF"/>
          <w:tblCellMar>
            <w:top w:w="0" w:type="dxa"/>
            <w:left w:w="108" w:type="dxa"/>
            <w:bottom w:w="0" w:type="dxa"/>
            <w:right w:w="108" w:type="dxa"/>
          </w:tblCellMar>
        </w:tblPrEx>
        <w:trPr>
          <w:trHeight w:val="915"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925B0">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AF1C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04</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A8CCF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兽药经营企业应当具有与经营的兽药品种、经营规模适应并能够保证兽药质量的常温库、阴凉库</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柜</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、冷库</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柜</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等仓库和相关设施、设备。常规兽药阴凉库温度为0</w:t>
            </w:r>
            <w:r>
              <w:rPr>
                <w:rFonts w:hint="default" w:ascii="Times New Roman" w:hAnsi="Times New Roman" w:cs="Times New Roman"/>
                <w:color w:val="000000"/>
                <w:kern w:val="0"/>
                <w:sz w:val="20"/>
                <w:szCs w:val="20"/>
                <w:lang w:val="en-US" w:eastAsia="zh-CN" w:bidi="ar"/>
              </w:rPr>
              <w:t>-</w:t>
            </w:r>
            <w:r>
              <w:rPr>
                <w:rFonts w:hint="default" w:ascii="Times New Roman" w:hAnsi="Times New Roman" w:cs="Times New Roman"/>
                <w:color w:val="000000"/>
                <w:kern w:val="0"/>
                <w:sz w:val="20"/>
                <w:szCs w:val="20"/>
                <w:lang w:bidi="ar"/>
              </w:rPr>
              <w:t>20℃</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常温库温度为10</w:t>
            </w:r>
            <w:r>
              <w:rPr>
                <w:rFonts w:hint="default" w:ascii="Times New Roman" w:hAnsi="Times New Roman" w:cs="Times New Roman"/>
                <w:color w:val="000000"/>
                <w:kern w:val="0"/>
                <w:sz w:val="20"/>
                <w:szCs w:val="20"/>
                <w:lang w:val="en-US" w:eastAsia="zh-CN" w:bidi="ar"/>
              </w:rPr>
              <w:t>-</w:t>
            </w:r>
            <w:r>
              <w:rPr>
                <w:rFonts w:hint="default" w:ascii="Times New Roman" w:hAnsi="Times New Roman" w:cs="Times New Roman"/>
                <w:color w:val="000000"/>
                <w:kern w:val="0"/>
                <w:sz w:val="20"/>
                <w:szCs w:val="20"/>
                <w:lang w:bidi="ar"/>
              </w:rPr>
              <w:t>30℃</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冷处温度为2</w:t>
            </w:r>
            <w:r>
              <w:rPr>
                <w:rFonts w:hint="default" w:ascii="Times New Roman" w:hAnsi="Times New Roman" w:cs="Times New Roman"/>
                <w:color w:val="000000"/>
                <w:kern w:val="0"/>
                <w:sz w:val="20"/>
                <w:szCs w:val="20"/>
                <w:lang w:val="en-US" w:eastAsia="zh-CN" w:bidi="ar"/>
              </w:rPr>
              <w:t>-</w:t>
            </w:r>
            <w:r>
              <w:rPr>
                <w:rFonts w:hint="default" w:ascii="Times New Roman" w:hAnsi="Times New Roman" w:cs="Times New Roman"/>
                <w:color w:val="000000"/>
                <w:kern w:val="0"/>
                <w:sz w:val="20"/>
                <w:szCs w:val="20"/>
                <w:lang w:bidi="ar"/>
              </w:rPr>
              <w:t>10℃；生物制品常温库温度为2</w:t>
            </w:r>
            <w:r>
              <w:rPr>
                <w:rFonts w:hint="default" w:ascii="Times New Roman" w:hAnsi="Times New Roman" w:cs="Times New Roman"/>
                <w:color w:val="000000"/>
                <w:kern w:val="0"/>
                <w:sz w:val="20"/>
                <w:szCs w:val="20"/>
                <w:lang w:val="en-US" w:eastAsia="zh-CN" w:bidi="ar"/>
              </w:rPr>
              <w:t>-</w:t>
            </w:r>
            <w:r>
              <w:rPr>
                <w:rFonts w:hint="default" w:ascii="Times New Roman" w:hAnsi="Times New Roman" w:cs="Times New Roman"/>
                <w:color w:val="000000"/>
                <w:kern w:val="0"/>
                <w:sz w:val="20"/>
                <w:szCs w:val="20"/>
                <w:lang w:bidi="ar"/>
              </w:rPr>
              <w:t>8℃</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低温库（冰柜、冰箱）温度为-18℃以下。</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53111B">
            <w:pPr>
              <w:jc w:val="center"/>
              <w:rPr>
                <w:rFonts w:hint="default" w:ascii="Times New Roman" w:hAnsi="Times New Roman" w:cs="Times New Roman"/>
                <w:color w:val="000000"/>
                <w:sz w:val="20"/>
                <w:szCs w:val="20"/>
              </w:rPr>
            </w:pPr>
          </w:p>
        </w:tc>
      </w:tr>
      <w:tr w14:paraId="0DB4155B">
        <w:tblPrEx>
          <w:shd w:val="clear" w:color="auto" w:fill="FFFFFF"/>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17AD1">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E70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05</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EB522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从事兽用生物制品经营的企业</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应当设置兽用生物制品专库或专区。</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E58749">
            <w:pPr>
              <w:jc w:val="center"/>
              <w:rPr>
                <w:rFonts w:hint="default" w:ascii="Times New Roman" w:hAnsi="Times New Roman" w:cs="Times New Roman"/>
                <w:color w:val="000000"/>
                <w:sz w:val="20"/>
                <w:szCs w:val="20"/>
              </w:rPr>
            </w:pPr>
          </w:p>
        </w:tc>
      </w:tr>
      <w:tr w14:paraId="40A7902C">
        <w:tblPrEx>
          <w:tblCellMar>
            <w:top w:w="0" w:type="dxa"/>
            <w:left w:w="108" w:type="dxa"/>
            <w:bottom w:w="0" w:type="dxa"/>
            <w:right w:w="108" w:type="dxa"/>
          </w:tblCellMar>
        </w:tblPrEx>
        <w:trPr>
          <w:trHeight w:val="815"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737E1">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9196B">
            <w:pPr>
              <w:widowControl/>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06</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7FD5D0">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从事兽用麻醉药品、精神药品、毒性药品、放射性药品等特殊药品经营的企业，应当设置兽用麻醉药品、精神药品、毒性药品、放射性药品专库和专柜</w:t>
            </w:r>
            <w:r>
              <w:rPr>
                <w:rFonts w:hint="default" w:ascii="Times New Roman" w:hAnsi="Times New Roman" w:cs="Times New Roman"/>
                <w:color w:val="000000"/>
                <w:kern w:val="0"/>
                <w:sz w:val="20"/>
                <w:szCs w:val="20"/>
                <w:lang w:eastAsia="zh-CN" w:bidi="ar"/>
              </w:rPr>
              <w:t>。</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FE9E1E">
            <w:pPr>
              <w:jc w:val="center"/>
              <w:rPr>
                <w:rFonts w:hint="default" w:ascii="Times New Roman" w:hAnsi="Times New Roman" w:cs="Times New Roman"/>
                <w:color w:val="000000"/>
                <w:sz w:val="20"/>
                <w:szCs w:val="20"/>
              </w:rPr>
            </w:pPr>
          </w:p>
        </w:tc>
      </w:tr>
      <w:tr w14:paraId="5FB39F97">
        <w:tblPrEx>
          <w:tblCellMar>
            <w:top w:w="0" w:type="dxa"/>
            <w:left w:w="108" w:type="dxa"/>
            <w:bottom w:w="0" w:type="dxa"/>
            <w:right w:w="108" w:type="dxa"/>
          </w:tblCellMar>
        </w:tblPrEx>
        <w:trPr>
          <w:trHeight w:val="788"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91056">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37F07">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*0</w:t>
            </w:r>
            <w:r>
              <w:rPr>
                <w:rFonts w:hint="default" w:ascii="Times New Roman" w:hAnsi="Times New Roman" w:cs="Times New Roman"/>
                <w:color w:val="000000"/>
                <w:kern w:val="0"/>
                <w:sz w:val="20"/>
                <w:szCs w:val="20"/>
                <w:lang w:val="en-US" w:eastAsia="zh-CN" w:bidi="ar"/>
              </w:rPr>
              <w:t>7</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43EF8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经营大批量固体消毒剂的兽药经营企业</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应当设置独立的固体消毒剂专库</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并配置通风、防爆、消防设施。</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9C4C4F">
            <w:pPr>
              <w:jc w:val="center"/>
              <w:rPr>
                <w:rFonts w:hint="default" w:ascii="Times New Roman" w:hAnsi="Times New Roman" w:cs="Times New Roman"/>
                <w:color w:val="000000"/>
                <w:sz w:val="20"/>
                <w:szCs w:val="20"/>
              </w:rPr>
            </w:pPr>
          </w:p>
        </w:tc>
      </w:tr>
      <w:tr w14:paraId="6120A002">
        <w:tblPrEx>
          <w:shd w:val="clear" w:color="auto" w:fill="FFFFFF"/>
          <w:tblCellMar>
            <w:top w:w="0" w:type="dxa"/>
            <w:left w:w="108" w:type="dxa"/>
            <w:bottom w:w="0" w:type="dxa"/>
            <w:right w:w="108" w:type="dxa"/>
          </w:tblCellMar>
        </w:tblPrEx>
        <w:trPr>
          <w:trHeight w:val="11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41C0A">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F6E9">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0</w:t>
            </w:r>
            <w:r>
              <w:rPr>
                <w:rFonts w:hint="default" w:ascii="Times New Roman" w:hAnsi="Times New Roman" w:cs="Times New Roman"/>
                <w:color w:val="000000"/>
                <w:kern w:val="0"/>
                <w:sz w:val="20"/>
                <w:szCs w:val="20"/>
                <w:lang w:val="en-US" w:eastAsia="zh-CN" w:bidi="ar"/>
              </w:rPr>
              <w:t>8</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814F7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经营场所地面、墙壁等应当平整、易清洁；货架、柜台、防火等相关设施设备应当齐备、整洁、完好；经营场所应布局合理</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并根据经营兽药品种、类别、用途等设立醒目标志。</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643663">
            <w:pPr>
              <w:jc w:val="center"/>
              <w:rPr>
                <w:rFonts w:hint="default" w:ascii="Times New Roman" w:hAnsi="Times New Roman" w:cs="Times New Roman"/>
                <w:color w:val="000000"/>
                <w:sz w:val="20"/>
                <w:szCs w:val="20"/>
              </w:rPr>
            </w:pPr>
          </w:p>
        </w:tc>
      </w:tr>
      <w:tr w14:paraId="71B44A82">
        <w:tblPrEx>
          <w:shd w:val="clear" w:color="auto" w:fill="FFFFFF"/>
          <w:tblCellMar>
            <w:top w:w="0" w:type="dxa"/>
            <w:left w:w="108" w:type="dxa"/>
            <w:bottom w:w="0" w:type="dxa"/>
            <w:right w:w="108" w:type="dxa"/>
          </w:tblCellMar>
        </w:tblPrEx>
        <w:trPr>
          <w:trHeight w:val="84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D777E">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0CA0">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*0</w:t>
            </w:r>
            <w:r>
              <w:rPr>
                <w:rFonts w:hint="default" w:ascii="Times New Roman" w:hAnsi="Times New Roman" w:cs="Times New Roman"/>
                <w:color w:val="000000"/>
                <w:kern w:val="0"/>
                <w:sz w:val="20"/>
                <w:szCs w:val="20"/>
                <w:lang w:val="en-US" w:eastAsia="zh-CN" w:bidi="ar"/>
              </w:rPr>
              <w:t>9</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751E8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仓库面积应能够满足兽药分区（合格区、不合格区、待验区、退货区）、分类（可按剂型或功能分类）保管及储存要求；仓库应设置垫仓板、温湿度计、挡鼠板、窗帘、照明、灭火器、空调等防潮、控温、防鼠、避光、通风、照明、防火、清洁等设施设备；不同区域及产品类别应当设置明显标志。</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674C4B">
            <w:pPr>
              <w:jc w:val="center"/>
              <w:rPr>
                <w:rFonts w:hint="default" w:ascii="Times New Roman" w:hAnsi="Times New Roman" w:cs="Times New Roman"/>
                <w:color w:val="000000"/>
                <w:sz w:val="20"/>
                <w:szCs w:val="20"/>
              </w:rPr>
            </w:pPr>
          </w:p>
        </w:tc>
      </w:tr>
      <w:tr w14:paraId="5DB53EA5">
        <w:tblPrEx>
          <w:shd w:val="clear" w:color="auto" w:fill="FFFFFF"/>
          <w:tblCellMar>
            <w:top w:w="0" w:type="dxa"/>
            <w:left w:w="108" w:type="dxa"/>
            <w:bottom w:w="0" w:type="dxa"/>
            <w:right w:w="108" w:type="dxa"/>
          </w:tblCellMar>
        </w:tblPrEx>
        <w:trPr>
          <w:trHeight w:val="841" w:hRule="atLeast"/>
        </w:trPr>
        <w:tc>
          <w:tcPr>
            <w:tcW w:w="862" w:type="dxa"/>
            <w:vMerge w:val="restart"/>
            <w:tcBorders>
              <w:top w:val="single" w:color="000000" w:sz="4" w:space="0"/>
              <w:left w:val="single" w:color="000000" w:sz="4" w:space="0"/>
              <w:bottom w:val="nil"/>
              <w:right w:val="single" w:color="000000" w:sz="4" w:space="0"/>
            </w:tcBorders>
            <w:shd w:val="clear" w:color="auto" w:fill="FFFFFF"/>
            <w:vAlign w:val="center"/>
          </w:tcPr>
          <w:p w14:paraId="312CA28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场</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所</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与</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设</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施</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814E4">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10</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868E5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从事兽用生物制品经营的企业应独立配置与经营规模相适应并能够保证兽药质量的2-8℃生物制品常温库、-18℃以下生物制品低温库或-18℃以下冰柜（冰箱）等仓库和设施设备；并配备真空检测仪、保温运输、发电等设备。</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9AAC6A">
            <w:pPr>
              <w:jc w:val="center"/>
              <w:rPr>
                <w:rFonts w:hint="default" w:ascii="Times New Roman" w:hAnsi="Times New Roman" w:cs="Times New Roman"/>
                <w:color w:val="000000"/>
                <w:sz w:val="20"/>
                <w:szCs w:val="20"/>
              </w:rPr>
            </w:pPr>
          </w:p>
        </w:tc>
      </w:tr>
      <w:tr w14:paraId="6EE2BD73">
        <w:tblPrEx>
          <w:shd w:val="clear" w:color="auto" w:fill="FFFFFF"/>
          <w:tblCellMar>
            <w:top w:w="0" w:type="dxa"/>
            <w:left w:w="108" w:type="dxa"/>
            <w:bottom w:w="0" w:type="dxa"/>
            <w:right w:w="108" w:type="dxa"/>
          </w:tblCellMar>
        </w:tblPrEx>
        <w:trPr>
          <w:trHeight w:val="1195" w:hRule="atLeast"/>
        </w:trPr>
        <w:tc>
          <w:tcPr>
            <w:tcW w:w="862" w:type="dxa"/>
            <w:vMerge w:val="continue"/>
            <w:tcBorders>
              <w:top w:val="single" w:color="000000" w:sz="4" w:space="0"/>
              <w:left w:val="single" w:color="000000" w:sz="4" w:space="0"/>
              <w:bottom w:val="nil"/>
              <w:right w:val="single" w:color="000000" w:sz="4" w:space="0"/>
            </w:tcBorders>
            <w:shd w:val="clear" w:color="auto" w:fill="FFFFFF"/>
            <w:vAlign w:val="center"/>
          </w:tcPr>
          <w:p w14:paraId="516798AA">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AD078">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11</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036F4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从事兽用麻醉药品、精神药品、毒性药品、放射性药品等特殊药品经营的企业应设置与经营药品种类、规模相适应并且能够保证兽药管理安全和质量安全的专用库区，库区内应当按照特殊药品种类分别配置专用储存柜，实行双人双锁管理；专用库区内外应配备监控设备。必要时，监控设备应与辖区派出所实现联防联控管理。</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77A5CA">
            <w:pPr>
              <w:jc w:val="center"/>
              <w:rPr>
                <w:rFonts w:hint="default" w:ascii="Times New Roman" w:hAnsi="Times New Roman" w:cs="Times New Roman"/>
                <w:color w:val="000000"/>
                <w:sz w:val="20"/>
                <w:szCs w:val="20"/>
              </w:rPr>
            </w:pPr>
          </w:p>
        </w:tc>
      </w:tr>
      <w:tr w14:paraId="0F4A71BF">
        <w:tblPrEx>
          <w:tblCellMar>
            <w:top w:w="0" w:type="dxa"/>
            <w:left w:w="108" w:type="dxa"/>
            <w:bottom w:w="0" w:type="dxa"/>
            <w:right w:w="108" w:type="dxa"/>
          </w:tblCellMar>
        </w:tblPrEx>
        <w:trPr>
          <w:trHeight w:val="1072" w:hRule="atLeast"/>
        </w:trPr>
        <w:tc>
          <w:tcPr>
            <w:tcW w:w="862" w:type="dxa"/>
            <w:vMerge w:val="continue"/>
            <w:tcBorders>
              <w:top w:val="single" w:color="000000" w:sz="4" w:space="0"/>
              <w:left w:val="single" w:color="000000" w:sz="4" w:space="0"/>
              <w:bottom w:val="nil"/>
              <w:right w:val="single" w:color="000000" w:sz="4" w:space="0"/>
            </w:tcBorders>
            <w:shd w:val="clear" w:color="auto" w:fill="FFFFFF"/>
            <w:vAlign w:val="center"/>
          </w:tcPr>
          <w:p w14:paraId="713CE026">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0D0A2">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12</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EE2A3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经营中药材和中药饮片</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应单独设置与经营规模相适应的陈列区和仓库；分装中药饮片</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应设置固定的分装场所</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其环境、面积、设施设备应与分装中药饮片品种、规模和要求相适应；调剂中药处方应有调剂台、计量用具、碎药用具等设备</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并备有临时特殊加工炮</w:t>
            </w:r>
            <w:r>
              <w:rPr>
                <w:rFonts w:hint="default" w:ascii="Times New Roman" w:hAnsi="Times New Roman" w:cs="Times New Roman"/>
                <w:color w:val="000000"/>
                <w:kern w:val="0"/>
                <w:sz w:val="20"/>
                <w:szCs w:val="20"/>
                <w:lang w:eastAsia="zh-CN" w:bidi="ar"/>
              </w:rPr>
              <w:t>制</w:t>
            </w:r>
            <w:r>
              <w:rPr>
                <w:rFonts w:hint="default" w:ascii="Times New Roman" w:hAnsi="Times New Roman" w:cs="Times New Roman"/>
                <w:color w:val="000000"/>
                <w:kern w:val="0"/>
                <w:sz w:val="20"/>
                <w:szCs w:val="20"/>
                <w:lang w:bidi="ar"/>
              </w:rPr>
              <w:t>用工具。</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B725CE">
            <w:pPr>
              <w:jc w:val="center"/>
              <w:rPr>
                <w:rFonts w:hint="default" w:ascii="Times New Roman" w:hAnsi="Times New Roman" w:cs="Times New Roman"/>
                <w:color w:val="000000"/>
                <w:sz w:val="20"/>
                <w:szCs w:val="20"/>
              </w:rPr>
            </w:pPr>
          </w:p>
        </w:tc>
      </w:tr>
      <w:tr w14:paraId="180FA2D4">
        <w:tblPrEx>
          <w:shd w:val="clear" w:color="auto" w:fill="FFFFFF"/>
          <w:tblCellMar>
            <w:top w:w="0" w:type="dxa"/>
            <w:left w:w="108" w:type="dxa"/>
            <w:bottom w:w="0" w:type="dxa"/>
            <w:right w:w="108" w:type="dxa"/>
          </w:tblCellMar>
        </w:tblPrEx>
        <w:trPr>
          <w:trHeight w:val="1200" w:hRule="atLeast"/>
        </w:trPr>
        <w:tc>
          <w:tcPr>
            <w:tcW w:w="862" w:type="dxa"/>
            <w:vMerge w:val="continue"/>
            <w:tcBorders>
              <w:top w:val="single" w:color="000000" w:sz="4" w:space="0"/>
              <w:left w:val="single" w:color="000000" w:sz="4" w:space="0"/>
              <w:bottom w:val="nil"/>
              <w:right w:val="single" w:color="000000" w:sz="4" w:space="0"/>
            </w:tcBorders>
            <w:shd w:val="clear" w:color="auto" w:fill="FFFFFF"/>
            <w:vAlign w:val="center"/>
          </w:tcPr>
          <w:p w14:paraId="158652AC">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78DE">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3</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B0E6C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兽药经营用运输车辆和运输工具应满足兽药储存、运输要求</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不损害兽药包装和产品质量。兽用生物制品经营企业应具备兽用生物制品冷链配送条件</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自行配送的应当配备冷链贮存、运输等设施设备；委托配送的应对配送单位冷链贮存、运输等条件进行审核并签订配送协议；冷链贮存、运输全过程应配备经检定合格的温度计或温度自动记录装置。</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5D64FE">
            <w:pPr>
              <w:jc w:val="center"/>
              <w:rPr>
                <w:rFonts w:hint="default" w:ascii="Times New Roman" w:hAnsi="Times New Roman" w:cs="Times New Roman"/>
                <w:color w:val="000000"/>
                <w:sz w:val="20"/>
                <w:szCs w:val="20"/>
              </w:rPr>
            </w:pPr>
          </w:p>
        </w:tc>
      </w:tr>
      <w:tr w14:paraId="38B7C2E2">
        <w:tblPrEx>
          <w:shd w:val="clear" w:color="auto" w:fill="FFFFFF"/>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nil"/>
              <w:right w:val="single" w:color="000000" w:sz="4" w:space="0"/>
            </w:tcBorders>
            <w:shd w:val="clear" w:color="auto" w:fill="FFFFFF"/>
            <w:vAlign w:val="center"/>
          </w:tcPr>
          <w:p w14:paraId="6F6C9D5F">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B664">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4</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1BCED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兽药经营企业应配备二维码识读、数据上传等实施兽药产品电子追溯管理相关设备</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满足兽药经营追溯管理要求。</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C94061">
            <w:pPr>
              <w:jc w:val="center"/>
              <w:rPr>
                <w:rFonts w:hint="default" w:ascii="Times New Roman" w:hAnsi="Times New Roman" w:cs="Times New Roman"/>
                <w:color w:val="000000"/>
                <w:sz w:val="20"/>
                <w:szCs w:val="20"/>
              </w:rPr>
            </w:pPr>
          </w:p>
        </w:tc>
      </w:tr>
      <w:tr w14:paraId="63EC86FC">
        <w:tblPrEx>
          <w:tblCellMar>
            <w:top w:w="0" w:type="dxa"/>
            <w:left w:w="108" w:type="dxa"/>
            <w:bottom w:w="0" w:type="dxa"/>
            <w:right w:w="108" w:type="dxa"/>
          </w:tblCellMar>
        </w:tblPrEx>
        <w:trPr>
          <w:trHeight w:val="1100" w:hRule="atLeast"/>
        </w:trPr>
        <w:tc>
          <w:tcPr>
            <w:tcW w:w="862" w:type="dxa"/>
            <w:vMerge w:val="continue"/>
            <w:tcBorders>
              <w:top w:val="single" w:color="000000" w:sz="4" w:space="0"/>
              <w:left w:val="single" w:color="000000" w:sz="4" w:space="0"/>
              <w:bottom w:val="nil"/>
              <w:right w:val="single" w:color="000000" w:sz="4" w:space="0"/>
            </w:tcBorders>
            <w:shd w:val="clear" w:color="auto" w:fill="FFFFFF"/>
            <w:vAlign w:val="center"/>
          </w:tcPr>
          <w:p w14:paraId="4AD9E31A">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D53C">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5</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64682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应于营业场所内显著位置悬挂《兽药经营许可证》《工商营业执照》等相关资质证明文件；《兽药经营许可证》和《工商营业执照》载明的地址应当一致。</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A9D469">
            <w:pPr>
              <w:jc w:val="center"/>
              <w:rPr>
                <w:rFonts w:hint="default" w:ascii="Times New Roman" w:hAnsi="Times New Roman" w:cs="Times New Roman"/>
                <w:color w:val="000000"/>
                <w:sz w:val="20"/>
                <w:szCs w:val="20"/>
              </w:rPr>
            </w:pPr>
          </w:p>
        </w:tc>
      </w:tr>
      <w:tr w14:paraId="1F75E687">
        <w:tblPrEx>
          <w:shd w:val="clear" w:color="auto" w:fill="FFFFFF"/>
          <w:tblCellMar>
            <w:top w:w="0" w:type="dxa"/>
            <w:left w:w="108" w:type="dxa"/>
            <w:bottom w:w="0" w:type="dxa"/>
            <w:right w:w="108" w:type="dxa"/>
          </w:tblCellMar>
        </w:tblPrEx>
        <w:trPr>
          <w:trHeight w:val="614" w:hRule="atLeast"/>
        </w:trPr>
        <w:tc>
          <w:tcPr>
            <w:tcW w:w="862" w:type="dxa"/>
            <w:vMerge w:val="restart"/>
            <w:tcBorders>
              <w:top w:val="single" w:color="000000" w:sz="4" w:space="0"/>
              <w:left w:val="single" w:color="000000" w:sz="4" w:space="0"/>
              <w:right w:val="single" w:color="000000" w:sz="4" w:space="0"/>
            </w:tcBorders>
            <w:shd w:val="clear" w:color="auto" w:fill="FFFFFF"/>
            <w:vAlign w:val="center"/>
          </w:tcPr>
          <w:p w14:paraId="22B21C1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机</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构</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与</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人</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员</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276C">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6</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99098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兽药经营企业直接负责的主管人员应当熟悉兽药管理法律法规及政策规定</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具备兽药相关专业知识。</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1407BF">
            <w:pPr>
              <w:jc w:val="center"/>
              <w:rPr>
                <w:rFonts w:hint="default" w:ascii="Times New Roman" w:hAnsi="Times New Roman" w:cs="Times New Roman"/>
                <w:color w:val="000000"/>
                <w:sz w:val="20"/>
                <w:szCs w:val="20"/>
              </w:rPr>
            </w:pPr>
          </w:p>
        </w:tc>
      </w:tr>
      <w:tr w14:paraId="452A53CE">
        <w:tblPrEx>
          <w:shd w:val="clear" w:color="auto" w:fill="FFFFFF"/>
          <w:tblCellMar>
            <w:top w:w="0" w:type="dxa"/>
            <w:left w:w="108" w:type="dxa"/>
            <w:bottom w:w="0" w:type="dxa"/>
            <w:right w:w="108" w:type="dxa"/>
          </w:tblCellMar>
        </w:tblPrEx>
        <w:trPr>
          <w:trHeight w:val="680" w:hRule="atLeast"/>
        </w:trPr>
        <w:tc>
          <w:tcPr>
            <w:tcW w:w="862" w:type="dxa"/>
            <w:vMerge w:val="continue"/>
            <w:tcBorders>
              <w:left w:val="single" w:color="000000" w:sz="4" w:space="0"/>
              <w:right w:val="single" w:color="000000" w:sz="4" w:space="0"/>
            </w:tcBorders>
            <w:shd w:val="clear" w:color="auto" w:fill="FFFFFF"/>
            <w:vAlign w:val="center"/>
          </w:tcPr>
          <w:p w14:paraId="350B4869">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F63BD">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7</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63CAE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兽药经营企业应设立合理固定的采购、保管、销售、质量管理等组织机构或人员</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明确各机构和人员职责。</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F642D1">
            <w:pPr>
              <w:jc w:val="center"/>
              <w:rPr>
                <w:rFonts w:hint="default" w:ascii="Times New Roman" w:hAnsi="Times New Roman" w:cs="Times New Roman"/>
                <w:color w:val="000000"/>
                <w:sz w:val="20"/>
                <w:szCs w:val="20"/>
              </w:rPr>
            </w:pPr>
          </w:p>
        </w:tc>
      </w:tr>
      <w:tr w14:paraId="7D992EFB">
        <w:tblPrEx>
          <w:shd w:val="clear" w:color="auto" w:fill="FFFFFF"/>
          <w:tblCellMar>
            <w:top w:w="0" w:type="dxa"/>
            <w:left w:w="108" w:type="dxa"/>
            <w:bottom w:w="0" w:type="dxa"/>
            <w:right w:w="108" w:type="dxa"/>
          </w:tblCellMar>
        </w:tblPrEx>
        <w:trPr>
          <w:trHeight w:val="899" w:hRule="atLeast"/>
        </w:trPr>
        <w:tc>
          <w:tcPr>
            <w:tcW w:w="862" w:type="dxa"/>
            <w:vMerge w:val="continue"/>
            <w:tcBorders>
              <w:left w:val="single" w:color="000000" w:sz="4" w:space="0"/>
              <w:bottom w:val="single" w:color="000000" w:sz="4" w:space="0"/>
              <w:right w:val="single" w:color="000000" w:sz="4" w:space="0"/>
            </w:tcBorders>
            <w:shd w:val="clear" w:color="auto" w:fill="FFFFFF"/>
            <w:vAlign w:val="center"/>
          </w:tcPr>
          <w:p w14:paraId="1079430B">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1EFB">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8</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71DA6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val="en-US" w:eastAsia="zh-CN" w:bidi="ar"/>
              </w:rPr>
              <w:t>普通</w:t>
            </w:r>
            <w:r>
              <w:rPr>
                <w:rFonts w:hint="default" w:ascii="Times New Roman" w:hAnsi="Times New Roman" w:cs="Times New Roman"/>
                <w:color w:val="000000"/>
                <w:kern w:val="0"/>
                <w:sz w:val="20"/>
                <w:szCs w:val="20"/>
                <w:lang w:bidi="ar"/>
              </w:rPr>
              <w:t>兽药经营企业质量管理人员应具有兽医、畜牧兽医、兽药等相关专业中专以上学历或初级以上技术职称或具有执业兽医师资格</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应当熟悉国家兽药管理法律法规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具备相应的专业知识。</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45B899">
            <w:pPr>
              <w:jc w:val="center"/>
              <w:rPr>
                <w:rFonts w:hint="default" w:ascii="Times New Roman" w:hAnsi="Times New Roman" w:cs="Times New Roman"/>
                <w:color w:val="000000"/>
                <w:sz w:val="20"/>
                <w:szCs w:val="20"/>
              </w:rPr>
            </w:pPr>
          </w:p>
        </w:tc>
      </w:tr>
      <w:tr w14:paraId="0302ABEA">
        <w:tblPrEx>
          <w:shd w:val="clear" w:color="auto" w:fill="FFFFFF"/>
          <w:tblCellMar>
            <w:top w:w="0" w:type="dxa"/>
            <w:left w:w="108" w:type="dxa"/>
            <w:bottom w:w="0" w:type="dxa"/>
            <w:right w:w="108" w:type="dxa"/>
          </w:tblCellMar>
        </w:tblPrEx>
        <w:trPr>
          <w:trHeight w:val="844" w:hRule="atLeast"/>
        </w:trPr>
        <w:tc>
          <w:tcPr>
            <w:tcW w:w="862" w:type="dxa"/>
            <w:vMerge w:val="restart"/>
            <w:tcBorders>
              <w:top w:val="single" w:color="000000" w:sz="4" w:space="0"/>
              <w:left w:val="single" w:color="000000" w:sz="4" w:space="0"/>
              <w:right w:val="single" w:color="000000" w:sz="4" w:space="0"/>
            </w:tcBorders>
            <w:shd w:val="clear" w:color="auto" w:fill="FFFFFF"/>
            <w:vAlign w:val="center"/>
          </w:tcPr>
          <w:p w14:paraId="1E810FB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机</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构</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与</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人</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员</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F47FD">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9</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0A281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兽用生物制品经营企业质量管理人员应具有兽医、畜牧兽医、兽药相关专业大专以上学历或中级以上技术职称或执业兽医师资格</w:t>
            </w:r>
            <w:r>
              <w:rPr>
                <w:rFonts w:hint="default" w:ascii="Times New Roman" w:hAnsi="Times New Roman" w:cs="Times New Roman"/>
                <w:color w:val="000000"/>
                <w:kern w:val="0"/>
                <w:sz w:val="20"/>
                <w:szCs w:val="20"/>
                <w:lang w:eastAsia="zh-CN" w:bidi="ar"/>
              </w:rPr>
              <w:t>，并具备兽用生物制品专业知识</w:t>
            </w:r>
            <w:r>
              <w:rPr>
                <w:rFonts w:hint="default" w:ascii="Times New Roman" w:hAnsi="Times New Roman" w:cs="Times New Roman"/>
                <w:color w:val="000000"/>
                <w:kern w:val="0"/>
                <w:sz w:val="20"/>
                <w:szCs w:val="20"/>
                <w:lang w:bidi="ar"/>
              </w:rPr>
              <w:t>；应当熟悉国家兽药管理法律法规并具有相应的专业知识。</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7C385E">
            <w:pPr>
              <w:jc w:val="center"/>
              <w:rPr>
                <w:rFonts w:hint="default" w:ascii="Times New Roman" w:hAnsi="Times New Roman" w:cs="Times New Roman"/>
                <w:color w:val="000000"/>
                <w:sz w:val="20"/>
                <w:szCs w:val="20"/>
              </w:rPr>
            </w:pPr>
          </w:p>
        </w:tc>
      </w:tr>
      <w:tr w14:paraId="284C3E8A">
        <w:tblPrEx>
          <w:shd w:val="clear" w:color="auto" w:fill="FFFFFF"/>
          <w:tblCellMar>
            <w:top w:w="0" w:type="dxa"/>
            <w:left w:w="108" w:type="dxa"/>
            <w:bottom w:w="0" w:type="dxa"/>
            <w:right w:w="108" w:type="dxa"/>
          </w:tblCellMar>
        </w:tblPrEx>
        <w:trPr>
          <w:trHeight w:val="1042" w:hRule="atLeast"/>
        </w:trPr>
        <w:tc>
          <w:tcPr>
            <w:tcW w:w="862" w:type="dxa"/>
            <w:vMerge w:val="continue"/>
            <w:tcBorders>
              <w:left w:val="single" w:color="000000" w:sz="4" w:space="0"/>
              <w:right w:val="single" w:color="000000" w:sz="4" w:space="0"/>
            </w:tcBorders>
            <w:shd w:val="clear" w:color="auto" w:fill="FFFFFF"/>
            <w:vAlign w:val="center"/>
          </w:tcPr>
          <w:p w14:paraId="0B711B41">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BD644">
            <w:pPr>
              <w:widowControl/>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20</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C8177E">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兽用麻醉药品、精神药品、毒性药品和放射性药品等特殊药品经营企业须配备专职管理人员，应具有兽医、兽药等相关专业大专以上学历或中级以上技术职称或具有执业兽医师资格，并具备兽用麻醉药品、精神药品、毒性药品和放射性药品等特殊药品管理法律法规和专业知识。</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139AC1">
            <w:pPr>
              <w:jc w:val="center"/>
              <w:rPr>
                <w:rFonts w:hint="default" w:ascii="Times New Roman" w:hAnsi="Times New Roman" w:cs="Times New Roman"/>
                <w:color w:val="000000"/>
                <w:sz w:val="20"/>
                <w:szCs w:val="20"/>
              </w:rPr>
            </w:pPr>
          </w:p>
        </w:tc>
      </w:tr>
      <w:tr w14:paraId="6289F691">
        <w:tblPrEx>
          <w:shd w:val="clear" w:color="auto" w:fill="FFFFFF"/>
          <w:tblCellMar>
            <w:top w:w="0" w:type="dxa"/>
            <w:left w:w="108" w:type="dxa"/>
            <w:bottom w:w="0" w:type="dxa"/>
            <w:right w:w="108" w:type="dxa"/>
          </w:tblCellMar>
        </w:tblPrEx>
        <w:trPr>
          <w:trHeight w:val="465" w:hRule="atLeast"/>
        </w:trPr>
        <w:tc>
          <w:tcPr>
            <w:tcW w:w="862" w:type="dxa"/>
            <w:vMerge w:val="continue"/>
            <w:tcBorders>
              <w:left w:val="single" w:color="000000" w:sz="4" w:space="0"/>
              <w:right w:val="single" w:color="000000" w:sz="4" w:space="0"/>
            </w:tcBorders>
            <w:shd w:val="clear" w:color="auto" w:fill="FFFFFF"/>
            <w:vAlign w:val="center"/>
          </w:tcPr>
          <w:p w14:paraId="7535B88E">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0186">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21</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96976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兽药经营企业质量管理人员不得由企业负责人或采购人员兼任</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不得在本企业以外的其他单位兼职。</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ECD3BE">
            <w:pPr>
              <w:jc w:val="center"/>
              <w:rPr>
                <w:rFonts w:hint="default" w:ascii="Times New Roman" w:hAnsi="Times New Roman" w:cs="Times New Roman"/>
                <w:color w:val="000000"/>
                <w:sz w:val="20"/>
                <w:szCs w:val="20"/>
              </w:rPr>
            </w:pPr>
          </w:p>
        </w:tc>
      </w:tr>
      <w:tr w14:paraId="005C4722">
        <w:tblPrEx>
          <w:tblCellMar>
            <w:top w:w="0" w:type="dxa"/>
            <w:left w:w="108" w:type="dxa"/>
            <w:bottom w:w="0" w:type="dxa"/>
            <w:right w:w="108" w:type="dxa"/>
          </w:tblCellMar>
        </w:tblPrEx>
        <w:trPr>
          <w:trHeight w:val="635" w:hRule="atLeast"/>
        </w:trPr>
        <w:tc>
          <w:tcPr>
            <w:tcW w:w="862" w:type="dxa"/>
            <w:vMerge w:val="continue"/>
            <w:tcBorders>
              <w:left w:val="single" w:color="000000" w:sz="4" w:space="0"/>
              <w:right w:val="single" w:color="000000" w:sz="4" w:space="0"/>
            </w:tcBorders>
            <w:shd w:val="clear" w:color="auto" w:fill="FFFFFF"/>
            <w:vAlign w:val="center"/>
          </w:tcPr>
          <w:p w14:paraId="0AFB3E7F">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70D84">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22</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6A885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兽药经营企业从事兽药采购、保管、销售、技术服务等工作的人员</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应当具有高中以上学历</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并具有相应兽药、兽医等专业知识。</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E6F559">
            <w:pPr>
              <w:jc w:val="center"/>
              <w:rPr>
                <w:rFonts w:hint="default" w:ascii="Times New Roman" w:hAnsi="Times New Roman" w:cs="Times New Roman"/>
                <w:color w:val="000000"/>
                <w:sz w:val="20"/>
                <w:szCs w:val="20"/>
              </w:rPr>
            </w:pPr>
          </w:p>
        </w:tc>
      </w:tr>
      <w:tr w14:paraId="47762BE0">
        <w:tblPrEx>
          <w:tblCellMar>
            <w:top w:w="0" w:type="dxa"/>
            <w:left w:w="108" w:type="dxa"/>
            <w:bottom w:w="0" w:type="dxa"/>
            <w:right w:w="108" w:type="dxa"/>
          </w:tblCellMar>
        </w:tblPrEx>
        <w:trPr>
          <w:trHeight w:val="730" w:hRule="atLeast"/>
        </w:trPr>
        <w:tc>
          <w:tcPr>
            <w:tcW w:w="862" w:type="dxa"/>
            <w:vMerge w:val="continue"/>
            <w:tcBorders>
              <w:left w:val="single" w:color="000000" w:sz="4" w:space="0"/>
              <w:right w:val="single" w:color="000000" w:sz="4" w:space="0"/>
            </w:tcBorders>
            <w:shd w:val="clear" w:color="auto" w:fill="FFFFFF"/>
            <w:vAlign w:val="center"/>
          </w:tcPr>
          <w:p w14:paraId="150A8F76">
            <w:pPr>
              <w:widowControl/>
              <w:jc w:val="center"/>
              <w:textAlignment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751C3">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23</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B3CE4D">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兽药经营企业从事兽药采购、保管、销售的人员</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应熟悉兽药管理法律法规及政策规定</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熟悉兽药识别、养护、储存、调配、复核、包装及质量追溯等相关知识和技能。</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A16245">
            <w:pPr>
              <w:jc w:val="center"/>
              <w:rPr>
                <w:rFonts w:hint="default" w:ascii="Times New Roman" w:hAnsi="Times New Roman" w:cs="Times New Roman"/>
                <w:color w:val="000000"/>
                <w:sz w:val="20"/>
                <w:szCs w:val="20"/>
              </w:rPr>
            </w:pPr>
          </w:p>
        </w:tc>
      </w:tr>
      <w:tr w14:paraId="0D477602">
        <w:tblPrEx>
          <w:tblCellMar>
            <w:top w:w="0" w:type="dxa"/>
            <w:left w:w="108" w:type="dxa"/>
            <w:bottom w:w="0" w:type="dxa"/>
            <w:right w:w="108" w:type="dxa"/>
          </w:tblCellMar>
        </w:tblPrEx>
        <w:trPr>
          <w:trHeight w:val="720" w:hRule="atLeast"/>
        </w:trPr>
        <w:tc>
          <w:tcPr>
            <w:tcW w:w="862" w:type="dxa"/>
            <w:vMerge w:val="continue"/>
            <w:tcBorders>
              <w:left w:val="single" w:color="000000" w:sz="4" w:space="0"/>
              <w:bottom w:val="single" w:color="000000" w:sz="4" w:space="0"/>
              <w:right w:val="single" w:color="000000" w:sz="4" w:space="0"/>
            </w:tcBorders>
            <w:shd w:val="clear" w:color="auto" w:fill="FFFFFF"/>
            <w:vAlign w:val="center"/>
          </w:tcPr>
          <w:p w14:paraId="3F1D942B">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AD08">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4</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18E4C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兽药经营企业应制定培训计划</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每年组织开展法律法规、职业道德、质量管理、追溯操作、兽药使用等相关知识培训考核</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建立培训考核档案。</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03612D">
            <w:pPr>
              <w:jc w:val="center"/>
              <w:rPr>
                <w:rFonts w:hint="default" w:ascii="Times New Roman" w:hAnsi="Times New Roman" w:cs="Times New Roman"/>
                <w:color w:val="000000"/>
                <w:sz w:val="20"/>
                <w:szCs w:val="20"/>
              </w:rPr>
            </w:pPr>
          </w:p>
        </w:tc>
      </w:tr>
      <w:tr w14:paraId="31F92FD5">
        <w:tblPrEx>
          <w:shd w:val="clear" w:color="auto" w:fill="FFFFFF"/>
          <w:tblCellMar>
            <w:top w:w="0" w:type="dxa"/>
            <w:left w:w="108" w:type="dxa"/>
            <w:bottom w:w="0" w:type="dxa"/>
            <w:right w:w="108" w:type="dxa"/>
          </w:tblCellMar>
        </w:tblPrEx>
        <w:trPr>
          <w:trHeight w:val="1968" w:hRule="atLeast"/>
        </w:trPr>
        <w:tc>
          <w:tcPr>
            <w:tcW w:w="862" w:type="dxa"/>
            <w:vMerge w:val="restart"/>
            <w:tcBorders>
              <w:top w:val="nil"/>
              <w:left w:val="single" w:color="000000" w:sz="4" w:space="0"/>
              <w:right w:val="single" w:color="000000" w:sz="4" w:space="0"/>
            </w:tcBorders>
            <w:shd w:val="clear" w:color="auto" w:fill="FFFFFF"/>
            <w:vAlign w:val="center"/>
          </w:tcPr>
          <w:p w14:paraId="7FE9D928">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规</w:t>
            </w:r>
          </w:p>
          <w:p w14:paraId="64AA4AF3">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章</w:t>
            </w:r>
          </w:p>
          <w:p w14:paraId="12979FE4">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制</w:t>
            </w:r>
          </w:p>
          <w:p w14:paraId="22B3F27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度</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B51D">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5</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999EC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兽药经营企业应建立质量管理体系</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制定质量管理文件。质量管理文件包括以下内容：（</w:t>
            </w:r>
            <w:r>
              <w:rPr>
                <w:rFonts w:hint="default" w:ascii="Times New Roman" w:hAnsi="Times New Roman" w:cs="Times New Roman"/>
                <w:color w:val="000000"/>
                <w:kern w:val="0"/>
                <w:sz w:val="20"/>
                <w:szCs w:val="20"/>
                <w:lang w:val="en-US" w:eastAsia="zh-CN" w:bidi="ar"/>
              </w:rPr>
              <w:t>1</w:t>
            </w:r>
            <w:r>
              <w:rPr>
                <w:rFonts w:hint="default" w:ascii="Times New Roman" w:hAnsi="Times New Roman" w:cs="Times New Roman"/>
                <w:color w:val="000000"/>
                <w:kern w:val="0"/>
                <w:sz w:val="20"/>
                <w:szCs w:val="20"/>
                <w:lang w:bidi="ar"/>
              </w:rPr>
              <w:t>）企业质量管理目标。（</w:t>
            </w:r>
            <w:r>
              <w:rPr>
                <w:rFonts w:hint="default" w:ascii="Times New Roman" w:hAnsi="Times New Roman" w:cs="Times New Roman"/>
                <w:color w:val="000000"/>
                <w:kern w:val="0"/>
                <w:sz w:val="20"/>
                <w:szCs w:val="20"/>
                <w:lang w:val="en-US" w:eastAsia="zh-CN" w:bidi="ar"/>
              </w:rPr>
              <w:t>2</w:t>
            </w:r>
            <w:r>
              <w:rPr>
                <w:rFonts w:hint="default" w:ascii="Times New Roman" w:hAnsi="Times New Roman" w:cs="Times New Roman"/>
                <w:color w:val="000000"/>
                <w:kern w:val="0"/>
                <w:sz w:val="20"/>
                <w:szCs w:val="20"/>
                <w:lang w:bidi="ar"/>
              </w:rPr>
              <w:t>）企业组织机构、岗位和人员职责。（</w:t>
            </w:r>
            <w:r>
              <w:rPr>
                <w:rFonts w:hint="default" w:ascii="Times New Roman" w:hAnsi="Times New Roman" w:cs="Times New Roman"/>
                <w:color w:val="000000"/>
                <w:kern w:val="0"/>
                <w:sz w:val="20"/>
                <w:szCs w:val="20"/>
                <w:lang w:val="en-US" w:eastAsia="zh-CN" w:bidi="ar"/>
              </w:rPr>
              <w:t>3</w:t>
            </w:r>
            <w:r>
              <w:rPr>
                <w:rFonts w:hint="default" w:ascii="Times New Roman" w:hAnsi="Times New Roman" w:cs="Times New Roman"/>
                <w:color w:val="000000"/>
                <w:kern w:val="0"/>
                <w:sz w:val="20"/>
                <w:szCs w:val="20"/>
                <w:lang w:bidi="ar"/>
              </w:rPr>
              <w:t>）供应商和兽药质量评估制度。（</w:t>
            </w:r>
            <w:r>
              <w:rPr>
                <w:rFonts w:hint="default" w:ascii="Times New Roman" w:hAnsi="Times New Roman" w:cs="Times New Roman"/>
                <w:color w:val="000000"/>
                <w:kern w:val="0"/>
                <w:sz w:val="20"/>
                <w:szCs w:val="20"/>
                <w:lang w:val="en-US" w:eastAsia="zh-CN" w:bidi="ar"/>
              </w:rPr>
              <w:t>4</w:t>
            </w:r>
            <w:r>
              <w:rPr>
                <w:rFonts w:hint="default" w:ascii="Times New Roman" w:hAnsi="Times New Roman" w:cs="Times New Roman"/>
                <w:color w:val="000000"/>
                <w:kern w:val="0"/>
                <w:sz w:val="20"/>
                <w:szCs w:val="20"/>
                <w:lang w:bidi="ar"/>
              </w:rPr>
              <w:t>）档案记录和凭证管理制度。（</w:t>
            </w:r>
            <w:r>
              <w:rPr>
                <w:rFonts w:hint="default" w:ascii="Times New Roman" w:hAnsi="Times New Roman" w:cs="Times New Roman"/>
                <w:color w:val="000000"/>
                <w:kern w:val="0"/>
                <w:sz w:val="20"/>
                <w:szCs w:val="20"/>
                <w:lang w:val="en-US" w:eastAsia="zh-CN" w:bidi="ar"/>
              </w:rPr>
              <w:t>5</w:t>
            </w:r>
            <w:r>
              <w:rPr>
                <w:rFonts w:hint="default" w:ascii="Times New Roman" w:hAnsi="Times New Roman" w:cs="Times New Roman"/>
                <w:color w:val="000000"/>
                <w:kern w:val="0"/>
                <w:sz w:val="20"/>
                <w:szCs w:val="20"/>
                <w:lang w:bidi="ar"/>
              </w:rPr>
              <w:t>）质量管理培训考核制度。（</w:t>
            </w:r>
            <w:r>
              <w:rPr>
                <w:rFonts w:hint="default" w:ascii="Times New Roman" w:hAnsi="Times New Roman" w:cs="Times New Roman"/>
                <w:color w:val="000000"/>
                <w:kern w:val="0"/>
                <w:sz w:val="20"/>
                <w:szCs w:val="20"/>
                <w:lang w:val="en-US" w:eastAsia="zh-CN" w:bidi="ar"/>
              </w:rPr>
              <w:t>6</w:t>
            </w:r>
            <w:r>
              <w:rPr>
                <w:rFonts w:hint="default" w:ascii="Times New Roman" w:hAnsi="Times New Roman" w:cs="Times New Roman"/>
                <w:color w:val="000000"/>
                <w:kern w:val="0"/>
                <w:sz w:val="20"/>
                <w:szCs w:val="20"/>
                <w:lang w:bidi="ar"/>
              </w:rPr>
              <w:t>）兽用处方药管理制度。（</w:t>
            </w:r>
            <w:r>
              <w:rPr>
                <w:rFonts w:hint="default" w:ascii="Times New Roman" w:hAnsi="Times New Roman" w:cs="Times New Roman"/>
                <w:color w:val="000000"/>
                <w:kern w:val="0"/>
                <w:sz w:val="20"/>
                <w:szCs w:val="20"/>
                <w:lang w:val="en-US" w:eastAsia="zh-CN" w:bidi="ar"/>
              </w:rPr>
              <w:t>7</w:t>
            </w:r>
            <w:r>
              <w:rPr>
                <w:rFonts w:hint="default" w:ascii="Times New Roman" w:hAnsi="Times New Roman" w:cs="Times New Roman"/>
                <w:color w:val="000000"/>
                <w:kern w:val="0"/>
                <w:sz w:val="20"/>
                <w:szCs w:val="20"/>
                <w:lang w:bidi="ar"/>
              </w:rPr>
              <w:t>）兽药产品追溯管理制度。（</w:t>
            </w:r>
            <w:r>
              <w:rPr>
                <w:rFonts w:hint="default" w:ascii="Times New Roman" w:hAnsi="Times New Roman" w:cs="Times New Roman"/>
                <w:color w:val="000000"/>
                <w:kern w:val="0"/>
                <w:sz w:val="20"/>
                <w:szCs w:val="20"/>
                <w:lang w:val="en-US" w:eastAsia="zh-CN" w:bidi="ar"/>
              </w:rPr>
              <w:t>8</w:t>
            </w:r>
            <w:r>
              <w:rPr>
                <w:rFonts w:hint="default" w:ascii="Times New Roman" w:hAnsi="Times New Roman" w:cs="Times New Roman"/>
                <w:color w:val="000000"/>
                <w:kern w:val="0"/>
                <w:sz w:val="20"/>
                <w:szCs w:val="20"/>
                <w:lang w:bidi="ar"/>
              </w:rPr>
              <w:t>）不合格兽药和退货兽药管理制度。（</w:t>
            </w:r>
            <w:r>
              <w:rPr>
                <w:rFonts w:hint="default" w:ascii="Times New Roman" w:hAnsi="Times New Roman" w:cs="Times New Roman"/>
                <w:color w:val="000000"/>
                <w:kern w:val="0"/>
                <w:sz w:val="20"/>
                <w:szCs w:val="20"/>
                <w:lang w:val="en-US" w:eastAsia="zh-CN" w:bidi="ar"/>
              </w:rPr>
              <w:t>9</w:t>
            </w:r>
            <w:r>
              <w:rPr>
                <w:rFonts w:hint="default" w:ascii="Times New Roman" w:hAnsi="Times New Roman" w:cs="Times New Roman"/>
                <w:color w:val="000000"/>
                <w:kern w:val="0"/>
                <w:sz w:val="20"/>
                <w:szCs w:val="20"/>
                <w:lang w:bidi="ar"/>
              </w:rPr>
              <w:t>）质量事故及产品投诉管理制度。（</w:t>
            </w:r>
            <w:r>
              <w:rPr>
                <w:rFonts w:hint="default" w:ascii="Times New Roman" w:hAnsi="Times New Roman" w:cs="Times New Roman"/>
                <w:color w:val="000000"/>
                <w:kern w:val="0"/>
                <w:sz w:val="20"/>
                <w:szCs w:val="20"/>
                <w:lang w:val="en-US" w:eastAsia="zh-CN" w:bidi="ar"/>
              </w:rPr>
              <w:t>10</w:t>
            </w:r>
            <w:r>
              <w:rPr>
                <w:rFonts w:hint="default" w:ascii="Times New Roman" w:hAnsi="Times New Roman" w:cs="Times New Roman"/>
                <w:color w:val="000000"/>
                <w:kern w:val="0"/>
                <w:sz w:val="20"/>
                <w:szCs w:val="20"/>
                <w:lang w:bidi="ar"/>
              </w:rPr>
              <w:t>）兽药不良反应报告制度。（</w:t>
            </w:r>
            <w:r>
              <w:rPr>
                <w:rFonts w:hint="default" w:ascii="Times New Roman" w:hAnsi="Times New Roman" w:cs="Times New Roman"/>
                <w:color w:val="000000"/>
                <w:kern w:val="0"/>
                <w:sz w:val="20"/>
                <w:szCs w:val="20"/>
                <w:lang w:val="en-US" w:eastAsia="zh-CN" w:bidi="ar"/>
              </w:rPr>
              <w:t>11</w:t>
            </w:r>
            <w:r>
              <w:rPr>
                <w:rFonts w:hint="default" w:ascii="Times New Roman" w:hAnsi="Times New Roman" w:cs="Times New Roman"/>
                <w:color w:val="000000"/>
                <w:kern w:val="0"/>
                <w:sz w:val="20"/>
                <w:szCs w:val="20"/>
                <w:lang w:bidi="ar"/>
              </w:rPr>
              <w:t>）环境卫生管理制度。（</w:t>
            </w:r>
            <w:r>
              <w:rPr>
                <w:rFonts w:hint="default" w:ascii="Times New Roman" w:hAnsi="Times New Roman" w:cs="Times New Roman"/>
                <w:color w:val="000000"/>
                <w:kern w:val="0"/>
                <w:sz w:val="20"/>
                <w:szCs w:val="20"/>
                <w:lang w:val="en-US" w:eastAsia="zh-CN" w:bidi="ar"/>
              </w:rPr>
              <w:t>12</w:t>
            </w:r>
            <w:r>
              <w:rPr>
                <w:rFonts w:hint="default" w:ascii="Times New Roman" w:hAnsi="Times New Roman" w:cs="Times New Roman"/>
                <w:color w:val="000000"/>
                <w:kern w:val="0"/>
                <w:sz w:val="20"/>
                <w:szCs w:val="20"/>
                <w:lang w:bidi="ar"/>
              </w:rPr>
              <w:t>）兽药管理制度（采购、验收、入库、陈列、储存、出库、运输等环节）；经营兽用生物制品的，还应当建立冷链贮存运输管理制度及应急预案；经营兽用麻醉药品、精神药品、毒性药品和放射性药品等特殊药品的，还应建立特殊药品安全管理制度和应急预案。</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DC46BD">
            <w:pPr>
              <w:jc w:val="center"/>
              <w:rPr>
                <w:rFonts w:hint="default" w:ascii="Times New Roman" w:hAnsi="Times New Roman" w:cs="Times New Roman"/>
                <w:color w:val="000000"/>
                <w:sz w:val="20"/>
                <w:szCs w:val="20"/>
              </w:rPr>
            </w:pPr>
          </w:p>
        </w:tc>
      </w:tr>
      <w:tr w14:paraId="1662FB42">
        <w:tblPrEx>
          <w:shd w:val="clear" w:color="auto" w:fill="FFFFFF"/>
          <w:tblCellMar>
            <w:top w:w="0" w:type="dxa"/>
            <w:left w:w="108" w:type="dxa"/>
            <w:bottom w:w="0" w:type="dxa"/>
            <w:right w:w="108" w:type="dxa"/>
          </w:tblCellMar>
        </w:tblPrEx>
        <w:trPr>
          <w:trHeight w:val="1920" w:hRule="atLeast"/>
        </w:trPr>
        <w:tc>
          <w:tcPr>
            <w:tcW w:w="862" w:type="dxa"/>
            <w:vMerge w:val="continue"/>
            <w:tcBorders>
              <w:left w:val="single" w:color="000000" w:sz="4" w:space="0"/>
              <w:bottom w:val="single" w:color="000000" w:sz="4" w:space="0"/>
              <w:right w:val="single" w:color="000000" w:sz="4" w:space="0"/>
            </w:tcBorders>
            <w:shd w:val="clear" w:color="auto" w:fill="FFFFFF"/>
            <w:vAlign w:val="center"/>
          </w:tcPr>
          <w:p w14:paraId="715BD175">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970AF">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26</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A9E4F4">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兽药经营企业应及时建立和妥善保存下列记录：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人员培训考核记录。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温湿度检测控制等设施设备运行维护记录；生物制品冷链贮存运输记录。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3</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供应商和兽药质量评估记录。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4</w:t>
            </w:r>
            <w:r>
              <w:rPr>
                <w:rFonts w:hint="default" w:ascii="Times New Roman" w:hAnsi="Times New Roman" w:cs="Times New Roman"/>
                <w:color w:val="000000"/>
                <w:kern w:val="0"/>
                <w:sz w:val="20"/>
                <w:szCs w:val="20"/>
                <w:lang w:eastAsia="zh-CN" w:bidi="ar"/>
              </w:rPr>
              <w:t>）兽药采购、验收、入库、销售、退货记录。（</w:t>
            </w:r>
            <w:r>
              <w:rPr>
                <w:rFonts w:hint="default" w:ascii="Times New Roman" w:hAnsi="Times New Roman" w:cs="Times New Roman"/>
                <w:color w:val="000000"/>
                <w:kern w:val="0"/>
                <w:sz w:val="20"/>
                <w:szCs w:val="20"/>
                <w:lang w:val="en-US" w:eastAsia="zh-CN" w:bidi="ar"/>
              </w:rPr>
              <w:t>5</w:t>
            </w:r>
            <w:r>
              <w:rPr>
                <w:rFonts w:hint="default" w:ascii="Times New Roman" w:hAnsi="Times New Roman" w:cs="Times New Roman"/>
                <w:color w:val="000000"/>
                <w:kern w:val="0"/>
                <w:sz w:val="20"/>
                <w:szCs w:val="20"/>
                <w:lang w:eastAsia="zh-CN" w:bidi="ar"/>
              </w:rPr>
              <w:t>）兽药养护记录，假劣兽药、过期兽药等不合格产品清查记录。（</w:t>
            </w:r>
            <w:r>
              <w:rPr>
                <w:rFonts w:hint="default" w:ascii="Times New Roman" w:hAnsi="Times New Roman" w:cs="Times New Roman"/>
                <w:color w:val="000000"/>
                <w:kern w:val="0"/>
                <w:sz w:val="20"/>
                <w:szCs w:val="20"/>
                <w:lang w:bidi="ar"/>
              </w:rPr>
              <w:t>6</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兽药产品追溯电子记录。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7</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不合格兽药和退货兽药处理记录。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8</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质量事故及产品投诉记录。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9</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兽药不良反应报告记录。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val="en-US" w:eastAsia="zh-CN" w:bidi="ar"/>
              </w:rPr>
              <w:t>10</w:t>
            </w:r>
            <w:r>
              <w:rPr>
                <w:rFonts w:hint="default" w:ascii="Times New Roman" w:hAnsi="Times New Roman" w:cs="Times New Roman"/>
                <w:color w:val="000000"/>
                <w:kern w:val="0"/>
                <w:sz w:val="20"/>
                <w:szCs w:val="20"/>
                <w:lang w:eastAsia="zh-CN" w:bidi="ar"/>
              </w:rPr>
              <w:t>）兽用麻醉药品、精神药品、毒性药品和放射性药品等特殊药品经营企业应单独建立和妥善保管特殊药品管理专用记录，记录内容参照普通兽药。</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323CE5">
            <w:pPr>
              <w:jc w:val="center"/>
              <w:rPr>
                <w:rFonts w:hint="default" w:ascii="Times New Roman" w:hAnsi="Times New Roman" w:cs="Times New Roman"/>
                <w:color w:val="000000"/>
                <w:sz w:val="20"/>
                <w:szCs w:val="20"/>
              </w:rPr>
            </w:pPr>
          </w:p>
        </w:tc>
      </w:tr>
      <w:tr w14:paraId="55F6CEE9">
        <w:tblPrEx>
          <w:tblCellMar>
            <w:top w:w="0" w:type="dxa"/>
            <w:left w:w="108" w:type="dxa"/>
            <w:bottom w:w="0" w:type="dxa"/>
            <w:right w:w="108" w:type="dxa"/>
          </w:tblCellMar>
        </w:tblPrEx>
        <w:trPr>
          <w:trHeight w:val="60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D00AB1">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规</w:t>
            </w:r>
          </w:p>
          <w:p w14:paraId="0F7867FE">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章</w:t>
            </w:r>
          </w:p>
          <w:p w14:paraId="57AE9D54">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制</w:t>
            </w:r>
          </w:p>
          <w:p w14:paraId="2747DD10">
            <w:pPr>
              <w:jc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度</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BE54">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27</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503B9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兽药经营企业应建立兽药质量管理档案</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内容包括：人员档案、培训考核档案、设备设施档案、供应商评估档案（单个供应商组档）、兽药产品质量档案、进货档案、储存档案、销售档案、行政档案、兽药质量监督档案。</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A4CEBE">
            <w:pPr>
              <w:jc w:val="center"/>
              <w:rPr>
                <w:rFonts w:hint="default" w:ascii="Times New Roman" w:hAnsi="Times New Roman" w:cs="Times New Roman"/>
                <w:color w:val="000000"/>
                <w:sz w:val="20"/>
                <w:szCs w:val="20"/>
              </w:rPr>
            </w:pPr>
          </w:p>
        </w:tc>
      </w:tr>
      <w:tr w14:paraId="30F637E8">
        <w:tblPrEx>
          <w:shd w:val="clear" w:color="auto" w:fill="FFFFFF"/>
          <w:tblCellMar>
            <w:top w:w="0" w:type="dxa"/>
            <w:left w:w="108" w:type="dxa"/>
            <w:bottom w:w="0" w:type="dxa"/>
            <w:right w:w="108" w:type="dxa"/>
          </w:tblCellMar>
        </w:tblPrEx>
        <w:trPr>
          <w:trHeight w:val="74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65DF7">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85695">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28</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58C62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兽药经营企业应建立兽药质量管理档案</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专人负责</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专柜存放。</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E688F2">
            <w:pPr>
              <w:jc w:val="center"/>
              <w:rPr>
                <w:rFonts w:hint="default" w:ascii="Times New Roman" w:hAnsi="Times New Roman" w:cs="Times New Roman"/>
                <w:color w:val="000000"/>
                <w:sz w:val="20"/>
                <w:szCs w:val="20"/>
              </w:rPr>
            </w:pPr>
          </w:p>
        </w:tc>
      </w:tr>
      <w:tr w14:paraId="1A897242">
        <w:tblPrEx>
          <w:shd w:val="clear" w:color="auto" w:fill="FFFFFF"/>
          <w:tblCellMar>
            <w:top w:w="0" w:type="dxa"/>
            <w:left w:w="108" w:type="dxa"/>
            <w:bottom w:w="0" w:type="dxa"/>
            <w:right w:w="108" w:type="dxa"/>
          </w:tblCellMar>
        </w:tblPrEx>
        <w:trPr>
          <w:trHeight w:val="674"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5B8AA">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99BE">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9</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276BE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兽药质量管理档案不得涂改</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保存期限不得少于2年；普通兽药、兽用生物制品的记录和凭证应当保存至产品有效期后1年。兽用麻醉药品、精神药品、毒性药品和放射性药品等特殊药品记录保存期限应当自药品有效期期满之日起不少于5年。</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12C2F">
            <w:pPr>
              <w:jc w:val="center"/>
              <w:rPr>
                <w:rFonts w:hint="default" w:ascii="Times New Roman" w:hAnsi="Times New Roman" w:cs="Times New Roman"/>
                <w:color w:val="000000"/>
                <w:sz w:val="20"/>
                <w:szCs w:val="20"/>
              </w:rPr>
            </w:pPr>
          </w:p>
        </w:tc>
      </w:tr>
      <w:tr w14:paraId="058971C2">
        <w:tblPrEx>
          <w:shd w:val="clear" w:color="auto" w:fill="FFFFFF"/>
          <w:tblCellMar>
            <w:top w:w="0" w:type="dxa"/>
            <w:left w:w="108" w:type="dxa"/>
            <w:bottom w:w="0" w:type="dxa"/>
            <w:right w:w="108" w:type="dxa"/>
          </w:tblCellMar>
        </w:tblPrEx>
        <w:trPr>
          <w:trHeight w:val="116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CE4170">
            <w:pPr>
              <w:widowControl/>
              <w:jc w:val="center"/>
              <w:textAlignment w:val="center"/>
              <w:rPr>
                <w:rFonts w:hint="default" w:ascii="Times New Roman" w:hAnsi="Times New Roman" w:cs="Times New Roman"/>
                <w:color w:val="000000"/>
                <w:kern w:val="0"/>
                <w:sz w:val="20"/>
                <w:szCs w:val="20"/>
                <w:lang w:bidi="ar"/>
              </w:rPr>
            </w:pPr>
          </w:p>
          <w:p w14:paraId="025E98B4">
            <w:pPr>
              <w:widowControl/>
              <w:jc w:val="center"/>
              <w:textAlignment w:val="center"/>
              <w:rPr>
                <w:rFonts w:hint="default" w:ascii="Times New Roman" w:hAnsi="Times New Roman" w:cs="Times New Roman"/>
                <w:color w:val="000000"/>
                <w:kern w:val="0"/>
                <w:sz w:val="20"/>
                <w:szCs w:val="20"/>
                <w:lang w:bidi="ar"/>
              </w:rPr>
            </w:pPr>
          </w:p>
          <w:p w14:paraId="7ECF402B">
            <w:pPr>
              <w:widowControl/>
              <w:jc w:val="center"/>
              <w:textAlignment w:val="center"/>
              <w:rPr>
                <w:rFonts w:hint="default" w:ascii="Times New Roman" w:hAnsi="Times New Roman" w:cs="Times New Roman"/>
                <w:color w:val="000000"/>
                <w:kern w:val="0"/>
                <w:sz w:val="20"/>
                <w:szCs w:val="20"/>
                <w:lang w:bidi="ar"/>
              </w:rPr>
            </w:pPr>
          </w:p>
          <w:p w14:paraId="73881115">
            <w:pPr>
              <w:widowControl/>
              <w:jc w:val="center"/>
              <w:textAlignment w:val="center"/>
              <w:rPr>
                <w:rFonts w:hint="default" w:ascii="Times New Roman" w:hAnsi="Times New Roman" w:cs="Times New Roman"/>
                <w:color w:val="000000"/>
                <w:kern w:val="0"/>
                <w:sz w:val="20"/>
                <w:szCs w:val="20"/>
                <w:lang w:bidi="ar"/>
              </w:rPr>
            </w:pPr>
          </w:p>
          <w:p w14:paraId="37324214">
            <w:pPr>
              <w:widowControl/>
              <w:jc w:val="center"/>
              <w:textAlignment w:val="center"/>
              <w:rPr>
                <w:rFonts w:hint="default" w:ascii="Times New Roman" w:hAnsi="Times New Roman" w:cs="Times New Roman"/>
                <w:color w:val="000000"/>
                <w:kern w:val="0"/>
                <w:sz w:val="20"/>
                <w:szCs w:val="20"/>
                <w:lang w:bidi="ar"/>
              </w:rPr>
            </w:pPr>
          </w:p>
          <w:p w14:paraId="156CB926">
            <w:pPr>
              <w:widowControl/>
              <w:jc w:val="center"/>
              <w:textAlignment w:val="center"/>
              <w:rPr>
                <w:rFonts w:hint="default" w:ascii="Times New Roman" w:hAnsi="Times New Roman" w:cs="Times New Roman"/>
                <w:color w:val="000000"/>
                <w:kern w:val="0"/>
                <w:sz w:val="20"/>
                <w:szCs w:val="20"/>
                <w:lang w:bidi="ar"/>
              </w:rPr>
            </w:pPr>
          </w:p>
          <w:p w14:paraId="5CFCE340">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采</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购</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与</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入</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库</w:t>
            </w:r>
          </w:p>
          <w:p w14:paraId="6EA340D7">
            <w:pPr>
              <w:widowControl/>
              <w:jc w:val="center"/>
              <w:textAlignment w:val="center"/>
              <w:rPr>
                <w:rFonts w:hint="default" w:ascii="Times New Roman" w:hAnsi="Times New Roman" w:cs="Times New Roman"/>
                <w:color w:val="000000"/>
                <w:kern w:val="0"/>
                <w:sz w:val="20"/>
                <w:szCs w:val="20"/>
                <w:lang w:bidi="ar"/>
              </w:rPr>
            </w:pPr>
          </w:p>
          <w:p w14:paraId="10636CF9">
            <w:pPr>
              <w:widowControl/>
              <w:jc w:val="center"/>
              <w:textAlignment w:val="center"/>
              <w:rPr>
                <w:rFonts w:hint="default" w:ascii="Times New Roman" w:hAnsi="Times New Roman" w:cs="Times New Roman"/>
                <w:color w:val="000000"/>
                <w:kern w:val="0"/>
                <w:sz w:val="20"/>
                <w:szCs w:val="20"/>
                <w:lang w:bidi="ar"/>
              </w:rPr>
            </w:pPr>
          </w:p>
          <w:p w14:paraId="53A35D6F">
            <w:pPr>
              <w:widowControl/>
              <w:jc w:val="center"/>
              <w:textAlignment w:val="center"/>
              <w:rPr>
                <w:rFonts w:hint="default" w:ascii="Times New Roman" w:hAnsi="Times New Roman" w:cs="Times New Roman"/>
                <w:color w:val="000000"/>
                <w:kern w:val="0"/>
                <w:sz w:val="20"/>
                <w:szCs w:val="20"/>
                <w:lang w:bidi="ar"/>
              </w:rPr>
            </w:pPr>
          </w:p>
          <w:p w14:paraId="6E4918F1">
            <w:pPr>
              <w:widowControl/>
              <w:jc w:val="center"/>
              <w:textAlignment w:val="center"/>
              <w:rPr>
                <w:rFonts w:hint="default" w:ascii="Times New Roman" w:hAnsi="Times New Roman" w:cs="Times New Roman"/>
                <w:color w:val="000000"/>
                <w:kern w:val="0"/>
                <w:sz w:val="20"/>
                <w:szCs w:val="20"/>
                <w:lang w:bidi="ar"/>
              </w:rPr>
            </w:pPr>
          </w:p>
          <w:p w14:paraId="7E18A612">
            <w:pPr>
              <w:widowControl/>
              <w:jc w:val="center"/>
              <w:textAlignment w:val="center"/>
              <w:rPr>
                <w:rFonts w:hint="default" w:ascii="Times New Roman" w:hAnsi="Times New Roman" w:cs="Times New Roman"/>
                <w:color w:val="000000"/>
                <w:kern w:val="0"/>
                <w:sz w:val="20"/>
                <w:szCs w:val="20"/>
                <w:lang w:bidi="ar"/>
              </w:rPr>
            </w:pPr>
          </w:p>
          <w:p w14:paraId="73B753BD">
            <w:pPr>
              <w:widowControl/>
              <w:jc w:val="center"/>
              <w:textAlignment w:val="center"/>
              <w:rPr>
                <w:rFonts w:hint="default" w:ascii="Times New Roman" w:hAnsi="Times New Roman" w:cs="Times New Roman"/>
                <w:color w:val="000000"/>
                <w:kern w:val="0"/>
                <w:sz w:val="20"/>
                <w:szCs w:val="20"/>
                <w:lang w:bidi="ar"/>
              </w:rPr>
            </w:pPr>
          </w:p>
          <w:p w14:paraId="31D501F6">
            <w:pPr>
              <w:widowControl/>
              <w:jc w:val="center"/>
              <w:textAlignment w:val="center"/>
              <w:rPr>
                <w:rFonts w:hint="default" w:ascii="Times New Roman" w:hAnsi="Times New Roman" w:cs="Times New Roman"/>
                <w:color w:val="000000"/>
                <w:kern w:val="0"/>
                <w:sz w:val="20"/>
                <w:szCs w:val="20"/>
                <w:lang w:bidi="ar"/>
              </w:rPr>
            </w:pPr>
          </w:p>
          <w:p w14:paraId="206D2D74">
            <w:pPr>
              <w:widowControl/>
              <w:jc w:val="center"/>
              <w:textAlignment w:val="center"/>
              <w:rPr>
                <w:rFonts w:hint="default" w:ascii="Times New Roman" w:hAnsi="Times New Roman" w:cs="Times New Roman"/>
                <w:color w:val="000000"/>
                <w:kern w:val="0"/>
                <w:sz w:val="20"/>
                <w:szCs w:val="20"/>
                <w:lang w:bidi="ar"/>
              </w:rPr>
            </w:pPr>
          </w:p>
          <w:p w14:paraId="5A192DA3">
            <w:pPr>
              <w:widowControl/>
              <w:jc w:val="center"/>
              <w:textAlignment w:val="center"/>
              <w:rPr>
                <w:rFonts w:hint="default" w:ascii="Times New Roman" w:hAnsi="Times New Roman" w:cs="Times New Roman"/>
                <w:color w:val="000000"/>
                <w:kern w:val="0"/>
                <w:sz w:val="20"/>
                <w:szCs w:val="20"/>
                <w:lang w:bidi="ar"/>
              </w:rPr>
            </w:pPr>
          </w:p>
          <w:p w14:paraId="25408DA8">
            <w:pPr>
              <w:widowControl/>
              <w:jc w:val="center"/>
              <w:textAlignment w:val="center"/>
              <w:rPr>
                <w:rFonts w:hint="default" w:ascii="Times New Roman" w:hAnsi="Times New Roman" w:cs="Times New Roman"/>
                <w:color w:val="000000"/>
                <w:kern w:val="0"/>
                <w:sz w:val="20"/>
                <w:szCs w:val="20"/>
                <w:lang w:bidi="ar"/>
              </w:rPr>
            </w:pPr>
          </w:p>
          <w:p w14:paraId="652D4003">
            <w:pPr>
              <w:widowControl/>
              <w:jc w:val="center"/>
              <w:textAlignment w:val="center"/>
              <w:rPr>
                <w:rFonts w:hint="default" w:ascii="Times New Roman" w:hAnsi="Times New Roman" w:cs="Times New Roman"/>
                <w:color w:val="000000"/>
                <w:kern w:val="0"/>
                <w:sz w:val="20"/>
                <w:szCs w:val="20"/>
                <w:lang w:bidi="ar"/>
              </w:rPr>
            </w:pPr>
          </w:p>
          <w:p w14:paraId="7ACBDBFA">
            <w:pPr>
              <w:widowControl/>
              <w:jc w:val="center"/>
              <w:textAlignment w:val="center"/>
              <w:rPr>
                <w:rFonts w:hint="default" w:ascii="Times New Roman" w:hAnsi="Times New Roman" w:cs="Times New Roman"/>
                <w:color w:val="000000"/>
                <w:kern w:val="0"/>
                <w:sz w:val="20"/>
                <w:szCs w:val="20"/>
                <w:lang w:bidi="ar"/>
              </w:rPr>
            </w:pPr>
          </w:p>
          <w:p w14:paraId="2134DBC1">
            <w:pPr>
              <w:widowControl/>
              <w:jc w:val="center"/>
              <w:textAlignment w:val="center"/>
              <w:rPr>
                <w:rFonts w:hint="default" w:ascii="Times New Roman" w:hAnsi="Times New Roman" w:cs="Times New Roman"/>
                <w:color w:val="000000"/>
                <w:kern w:val="0"/>
                <w:sz w:val="20"/>
                <w:szCs w:val="20"/>
                <w:lang w:bidi="ar"/>
              </w:rPr>
            </w:pPr>
          </w:p>
          <w:p w14:paraId="49425403">
            <w:pPr>
              <w:widowControl/>
              <w:jc w:val="center"/>
              <w:textAlignment w:val="center"/>
              <w:rPr>
                <w:rFonts w:hint="default" w:ascii="Times New Roman" w:hAnsi="Times New Roman" w:cs="Times New Roman"/>
                <w:color w:val="000000"/>
                <w:kern w:val="0"/>
                <w:sz w:val="20"/>
                <w:szCs w:val="20"/>
                <w:lang w:bidi="ar"/>
              </w:rPr>
            </w:pPr>
          </w:p>
          <w:p w14:paraId="71896C58">
            <w:pPr>
              <w:widowControl/>
              <w:jc w:val="center"/>
              <w:textAlignment w:val="center"/>
              <w:rPr>
                <w:rFonts w:hint="default" w:ascii="Times New Roman" w:hAnsi="Times New Roman" w:cs="Times New Roman"/>
                <w:color w:val="000000"/>
                <w:kern w:val="0"/>
                <w:sz w:val="20"/>
                <w:szCs w:val="20"/>
                <w:lang w:bidi="ar"/>
              </w:rPr>
            </w:pPr>
          </w:p>
          <w:p w14:paraId="25FF4D29">
            <w:pPr>
              <w:widowControl/>
              <w:jc w:val="center"/>
              <w:textAlignment w:val="center"/>
              <w:rPr>
                <w:rFonts w:hint="default" w:ascii="Times New Roman" w:hAnsi="Times New Roman" w:cs="Times New Roman"/>
                <w:color w:val="000000"/>
                <w:kern w:val="0"/>
                <w:sz w:val="20"/>
                <w:szCs w:val="20"/>
                <w:lang w:bidi="ar"/>
              </w:rPr>
            </w:pPr>
          </w:p>
          <w:p w14:paraId="1D0EC144">
            <w:pPr>
              <w:widowControl/>
              <w:jc w:val="center"/>
              <w:textAlignment w:val="center"/>
              <w:rPr>
                <w:rFonts w:hint="default" w:ascii="Times New Roman" w:hAnsi="Times New Roman" w:cs="Times New Roman"/>
                <w:color w:val="000000"/>
                <w:kern w:val="0"/>
                <w:sz w:val="20"/>
                <w:szCs w:val="20"/>
                <w:lang w:bidi="ar"/>
              </w:rPr>
            </w:pPr>
          </w:p>
          <w:p w14:paraId="5F1E8899">
            <w:pPr>
              <w:widowControl/>
              <w:jc w:val="center"/>
              <w:textAlignment w:val="center"/>
              <w:rPr>
                <w:rFonts w:hint="default" w:ascii="Times New Roman" w:hAnsi="Times New Roman" w:cs="Times New Roman"/>
                <w:color w:val="000000"/>
                <w:kern w:val="0"/>
                <w:sz w:val="20"/>
                <w:szCs w:val="20"/>
                <w:lang w:bidi="ar"/>
              </w:rPr>
            </w:pPr>
          </w:p>
          <w:p w14:paraId="467E316C">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采</w:t>
            </w:r>
          </w:p>
          <w:p w14:paraId="0950CA5A">
            <w:pPr>
              <w:widowControl/>
              <w:jc w:val="center"/>
              <w:textAlignment w:val="center"/>
              <w:rPr>
                <w:rFonts w:hint="default" w:ascii="Times New Roman" w:hAnsi="Times New Roman" w:cs="Times New Roman"/>
                <w:color w:val="000000"/>
                <w:kern w:val="0"/>
                <w:sz w:val="20"/>
                <w:szCs w:val="20"/>
                <w:lang w:bidi="ar"/>
              </w:rPr>
            </w:pPr>
          </w:p>
          <w:p w14:paraId="270C21FA">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购</w:t>
            </w:r>
          </w:p>
          <w:p w14:paraId="2BC3FCA6">
            <w:pPr>
              <w:widowControl/>
              <w:jc w:val="center"/>
              <w:textAlignment w:val="center"/>
              <w:rPr>
                <w:rFonts w:hint="default" w:ascii="Times New Roman" w:hAnsi="Times New Roman" w:cs="Times New Roman"/>
                <w:color w:val="000000"/>
                <w:kern w:val="0"/>
                <w:sz w:val="20"/>
                <w:szCs w:val="20"/>
                <w:lang w:bidi="ar"/>
              </w:rPr>
            </w:pPr>
          </w:p>
          <w:p w14:paraId="4938C375">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与</w:t>
            </w:r>
          </w:p>
          <w:p w14:paraId="0BAA9679">
            <w:pPr>
              <w:widowControl/>
              <w:jc w:val="center"/>
              <w:textAlignment w:val="center"/>
              <w:rPr>
                <w:rFonts w:hint="default" w:ascii="Times New Roman" w:hAnsi="Times New Roman" w:cs="Times New Roman"/>
                <w:color w:val="000000"/>
                <w:kern w:val="0"/>
                <w:sz w:val="20"/>
                <w:szCs w:val="20"/>
                <w:lang w:bidi="ar"/>
              </w:rPr>
            </w:pPr>
          </w:p>
          <w:p w14:paraId="16FB7F97">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入</w:t>
            </w:r>
          </w:p>
          <w:p w14:paraId="3688919C">
            <w:pPr>
              <w:widowControl/>
              <w:jc w:val="center"/>
              <w:textAlignment w:val="center"/>
              <w:rPr>
                <w:rFonts w:hint="default" w:ascii="Times New Roman" w:hAnsi="Times New Roman" w:cs="Times New Roman"/>
                <w:color w:val="000000"/>
                <w:kern w:val="0"/>
                <w:sz w:val="20"/>
                <w:szCs w:val="20"/>
                <w:lang w:bidi="ar"/>
              </w:rPr>
            </w:pPr>
          </w:p>
          <w:p w14:paraId="0CF56A2D">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库</w:t>
            </w:r>
          </w:p>
          <w:p w14:paraId="256F852C">
            <w:pPr>
              <w:pStyle w:val="14"/>
              <w:rPr>
                <w:rFonts w:hint="default" w:ascii="Times New Roman" w:hAnsi="Times New Roman" w:cs="Times New Roman"/>
                <w:color w:val="000000"/>
                <w:kern w:val="0"/>
                <w:sz w:val="20"/>
                <w:szCs w:val="20"/>
                <w:lang w:bidi="ar"/>
              </w:rPr>
            </w:pPr>
          </w:p>
          <w:p w14:paraId="2501E18D">
            <w:pPr>
              <w:pStyle w:val="8"/>
              <w:rPr>
                <w:rFonts w:hint="default" w:ascii="Times New Roman" w:hAnsi="Times New Roman" w:cs="Times New Roman"/>
                <w:color w:val="000000"/>
                <w:kern w:val="0"/>
                <w:sz w:val="20"/>
                <w:szCs w:val="20"/>
                <w:lang w:bidi="ar"/>
              </w:rPr>
            </w:pPr>
          </w:p>
          <w:p w14:paraId="0F934928">
            <w:pPr>
              <w:pStyle w:val="8"/>
              <w:rPr>
                <w:rFonts w:hint="default" w:ascii="Times New Roman" w:hAnsi="Times New Roman" w:cs="Times New Roman"/>
                <w:color w:val="000000"/>
                <w:kern w:val="0"/>
                <w:sz w:val="20"/>
                <w:szCs w:val="20"/>
                <w:lang w:bidi="ar"/>
              </w:rPr>
            </w:pPr>
          </w:p>
          <w:p w14:paraId="78568163">
            <w:pPr>
              <w:pStyle w:val="8"/>
              <w:rPr>
                <w:rFonts w:hint="default" w:ascii="Times New Roman" w:hAnsi="Times New Roman" w:cs="Times New Roman"/>
                <w:color w:val="000000"/>
                <w:kern w:val="0"/>
                <w:sz w:val="20"/>
                <w:szCs w:val="20"/>
                <w:lang w:bidi="ar"/>
              </w:rPr>
            </w:pPr>
          </w:p>
          <w:p w14:paraId="07D61394">
            <w:pPr>
              <w:pStyle w:val="8"/>
              <w:rPr>
                <w:rFonts w:hint="default" w:ascii="Times New Roman" w:hAnsi="Times New Roman" w:cs="Times New Roman"/>
                <w:color w:val="000000"/>
                <w:kern w:val="0"/>
                <w:sz w:val="20"/>
                <w:szCs w:val="20"/>
                <w:lang w:bidi="ar"/>
              </w:rPr>
            </w:pPr>
          </w:p>
          <w:p w14:paraId="4246CE8A">
            <w:pPr>
              <w:pStyle w:val="8"/>
              <w:rPr>
                <w:rFonts w:hint="default" w:ascii="Times New Roman" w:hAnsi="Times New Roman" w:cs="Times New Roman"/>
                <w:color w:val="000000"/>
                <w:kern w:val="0"/>
                <w:sz w:val="20"/>
                <w:szCs w:val="20"/>
                <w:lang w:bidi="ar"/>
              </w:rPr>
            </w:pPr>
          </w:p>
          <w:p w14:paraId="6399C954">
            <w:pPr>
              <w:pStyle w:val="8"/>
              <w:rPr>
                <w:rFonts w:hint="default" w:ascii="Times New Roman" w:hAnsi="Times New Roman" w:cs="Times New Roman"/>
                <w:color w:val="000000"/>
                <w:kern w:val="0"/>
                <w:sz w:val="20"/>
                <w:szCs w:val="20"/>
                <w:lang w:bidi="ar"/>
              </w:rPr>
            </w:pPr>
          </w:p>
          <w:p w14:paraId="1569A5EB">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采</w:t>
            </w:r>
          </w:p>
          <w:p w14:paraId="25E46D9A">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购</w:t>
            </w:r>
          </w:p>
          <w:p w14:paraId="697A675A">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与</w:t>
            </w:r>
          </w:p>
          <w:p w14:paraId="748795C9">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入</w:t>
            </w:r>
          </w:p>
          <w:p w14:paraId="38B0C34E">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库</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6DDF">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30</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8F380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采购兽药应对供应商的资质、质量保证能力、质量信誉进行确认</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主要审核营业执照：供应商为兽药生产企业的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应有加盖生产企业印章的兽药生产许可证和兽药GMP证书复印件；供货单位为兽药经营企业的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应有加盖经营企业印章的兽药经营许可证；应确认与本企业联系业务的销售人员的资质。</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AABD48">
            <w:pPr>
              <w:jc w:val="center"/>
              <w:rPr>
                <w:rFonts w:hint="default" w:ascii="Times New Roman" w:hAnsi="Times New Roman" w:cs="Times New Roman"/>
                <w:color w:val="000000"/>
                <w:sz w:val="20"/>
                <w:szCs w:val="20"/>
              </w:rPr>
            </w:pPr>
          </w:p>
        </w:tc>
      </w:tr>
      <w:tr w14:paraId="366C1A3D">
        <w:tblPrEx>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0EE4F">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39978">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31</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9D966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采购兽药应签订采购合同或质量保证协议；经营兽用生物制品的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应与生产企业签订销售代理合同或授权委托书</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合同必须明确代理品种、范围、期限等内容。</w:t>
            </w:r>
            <w:r>
              <w:rPr>
                <w:rFonts w:hint="default" w:ascii="Times New Roman" w:hAnsi="Times New Roman" w:cs="Times New Roman"/>
                <w:color w:val="000000"/>
                <w:kern w:val="0"/>
                <w:sz w:val="20"/>
                <w:szCs w:val="20"/>
                <w:lang w:val="en-US" w:eastAsia="zh-CN" w:bidi="ar"/>
              </w:rPr>
              <w:t>采购</w:t>
            </w:r>
            <w:r>
              <w:rPr>
                <w:rFonts w:hint="default" w:ascii="Times New Roman" w:hAnsi="Times New Roman" w:cs="Times New Roman"/>
                <w:color w:val="000000"/>
                <w:kern w:val="0"/>
                <w:sz w:val="20"/>
                <w:szCs w:val="20"/>
                <w:lang w:bidi="ar"/>
              </w:rPr>
              <w:t>兽用麻醉药品、精神药品、毒性药品和放射性药品等特殊药品经营企业必须严格遵守《兽用麻醉药品的供应、使用、管理办法》《兽用复方氯胺酮注射液管理规定》《兽用安钠咖管理规定》，须从农业农村部公布的定点生产企业或备案进口兽药销售代理商购入，并建立纸质台账，详细记录药品名称、规格、生产厂家、进口兽药销售代理商、购入时间、数量等信息。</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EC73AA">
            <w:pPr>
              <w:jc w:val="center"/>
              <w:rPr>
                <w:rFonts w:hint="default" w:ascii="Times New Roman" w:hAnsi="Times New Roman" w:cs="Times New Roman"/>
                <w:color w:val="000000"/>
                <w:sz w:val="20"/>
                <w:szCs w:val="20"/>
              </w:rPr>
            </w:pPr>
          </w:p>
        </w:tc>
      </w:tr>
      <w:tr w14:paraId="33E508BF">
        <w:tblPrEx>
          <w:shd w:val="clear" w:color="auto" w:fill="FFFFFF"/>
          <w:tblCellMar>
            <w:top w:w="0" w:type="dxa"/>
            <w:left w:w="108" w:type="dxa"/>
            <w:bottom w:w="0" w:type="dxa"/>
            <w:right w:w="108" w:type="dxa"/>
          </w:tblCellMar>
        </w:tblPrEx>
        <w:trPr>
          <w:trHeight w:val="674"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3849C">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B3D8A">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*3</w:t>
            </w:r>
            <w:r>
              <w:rPr>
                <w:rFonts w:hint="default" w:ascii="Times New Roman" w:hAnsi="Times New Roman" w:cs="Times New Roman"/>
                <w:color w:val="000000"/>
                <w:kern w:val="0"/>
                <w:sz w:val="20"/>
                <w:szCs w:val="20"/>
                <w:lang w:val="en-US" w:eastAsia="zh-CN" w:bidi="ar"/>
              </w:rPr>
              <w:t>2</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4C090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兽药经营企业采购的兽药应来源于具有合法资格的兽药生产企业</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并应取得兽药产品批准文号；采购进口兽药应来源于国外企业依法在国内设立的销售机构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应有进口兽药注册证书、进口兽药通关单、进口兽药中文说明书。</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CBDF49">
            <w:pPr>
              <w:jc w:val="center"/>
              <w:rPr>
                <w:rFonts w:hint="default" w:ascii="Times New Roman" w:hAnsi="Times New Roman" w:cs="Times New Roman"/>
                <w:color w:val="000000"/>
                <w:sz w:val="20"/>
                <w:szCs w:val="20"/>
              </w:rPr>
            </w:pPr>
          </w:p>
        </w:tc>
      </w:tr>
      <w:tr w14:paraId="703D00EB">
        <w:tblPrEx>
          <w:shd w:val="clear" w:color="auto" w:fill="FFFFFF"/>
          <w:tblCellMar>
            <w:top w:w="0" w:type="dxa"/>
            <w:left w:w="108" w:type="dxa"/>
            <w:bottom w:w="0" w:type="dxa"/>
            <w:right w:w="108" w:type="dxa"/>
          </w:tblCellMar>
        </w:tblPrEx>
        <w:trPr>
          <w:trHeight w:val="87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93A19">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4F162">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*3</w:t>
            </w:r>
            <w:r>
              <w:rPr>
                <w:rFonts w:hint="default" w:ascii="Times New Roman" w:hAnsi="Times New Roman" w:cs="Times New Roman"/>
                <w:color w:val="000000"/>
                <w:kern w:val="0"/>
                <w:sz w:val="20"/>
                <w:szCs w:val="20"/>
                <w:lang w:val="en-US" w:eastAsia="zh-CN" w:bidi="ar"/>
              </w:rPr>
              <w:t>3</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A354E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兽药经营企业采购的兽药</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其包装、标签和说明书应符合国家兽药管理相关规定和储运要求；采购的中药材、饮片应注明产地、来源。采购兽用生物制品品种应与合法生产企业委托品种一致；采购麻醉、毒性等特殊管制药品应经过批准。</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F440B4">
            <w:pPr>
              <w:jc w:val="center"/>
              <w:rPr>
                <w:rFonts w:hint="default" w:ascii="Times New Roman" w:hAnsi="Times New Roman" w:cs="Times New Roman"/>
                <w:color w:val="000000"/>
                <w:sz w:val="20"/>
                <w:szCs w:val="20"/>
              </w:rPr>
            </w:pPr>
          </w:p>
        </w:tc>
      </w:tr>
      <w:tr w14:paraId="6539D9AB">
        <w:tblPrEx>
          <w:tblCellMar>
            <w:top w:w="0" w:type="dxa"/>
            <w:left w:w="108" w:type="dxa"/>
            <w:bottom w:w="0" w:type="dxa"/>
            <w:right w:w="108" w:type="dxa"/>
          </w:tblCellMar>
        </w:tblPrEx>
        <w:trPr>
          <w:trHeight w:val="735"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2B0C0">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DEC0C">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3</w:t>
            </w:r>
            <w:r>
              <w:rPr>
                <w:rFonts w:hint="default" w:ascii="Times New Roman" w:hAnsi="Times New Roman" w:cs="Times New Roman"/>
                <w:color w:val="000000"/>
                <w:kern w:val="0"/>
                <w:sz w:val="20"/>
                <w:szCs w:val="20"/>
                <w:lang w:val="en-US" w:eastAsia="zh-CN" w:bidi="ar"/>
              </w:rPr>
              <w:t>4</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A8106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兽药经营企业应建立真实、完整的采购记录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做到有效凭证、账、货相符。采购记录至少应包括：兽药通用名称、商品名称、批准文号、批号、剂型、规格、有效期、生产单位、供货单位、购入数量、购入日期、经手人或者负责人等。</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B40C5D">
            <w:pPr>
              <w:jc w:val="center"/>
              <w:rPr>
                <w:rFonts w:hint="default" w:ascii="Times New Roman" w:hAnsi="Times New Roman" w:cs="Times New Roman"/>
                <w:color w:val="000000"/>
                <w:sz w:val="20"/>
                <w:szCs w:val="20"/>
              </w:rPr>
            </w:pPr>
          </w:p>
        </w:tc>
      </w:tr>
      <w:tr w14:paraId="3BB28AEC">
        <w:tblPrEx>
          <w:shd w:val="clear" w:color="auto" w:fill="FFFFFF"/>
          <w:tblCellMar>
            <w:top w:w="0" w:type="dxa"/>
            <w:left w:w="108" w:type="dxa"/>
            <w:bottom w:w="0" w:type="dxa"/>
            <w:right w:w="108" w:type="dxa"/>
          </w:tblCellMar>
        </w:tblPrEx>
        <w:trPr>
          <w:trHeight w:val="81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F3A18">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DCFFA">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3</w:t>
            </w:r>
            <w:r>
              <w:rPr>
                <w:rFonts w:hint="default" w:ascii="Times New Roman" w:hAnsi="Times New Roman" w:cs="Times New Roman"/>
                <w:color w:val="000000"/>
                <w:kern w:val="0"/>
                <w:sz w:val="20"/>
                <w:szCs w:val="20"/>
                <w:lang w:val="en-US" w:eastAsia="zh-CN" w:bidi="ar"/>
              </w:rPr>
              <w:t>5</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D3C60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按兽药质量检查验收操作规程、制度、法定标准、许可事项、合同规定的质量条款和质量信息对购入的兽药进行逐批质量检查验收；对兽药产品的标签、说明书、质量合格证、内外包装和有特殊管理要求的兽药产品的证明文件进行逐一检查核对。</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537B51">
            <w:pPr>
              <w:jc w:val="center"/>
              <w:rPr>
                <w:rFonts w:hint="default" w:ascii="Times New Roman" w:hAnsi="Times New Roman" w:cs="Times New Roman"/>
                <w:color w:val="000000"/>
                <w:sz w:val="20"/>
                <w:szCs w:val="20"/>
              </w:rPr>
            </w:pPr>
          </w:p>
        </w:tc>
      </w:tr>
      <w:tr w14:paraId="215FF661">
        <w:tblPrEx>
          <w:shd w:val="clear" w:color="auto" w:fill="FFFFFF"/>
          <w:tblCellMar>
            <w:top w:w="0" w:type="dxa"/>
            <w:left w:w="108" w:type="dxa"/>
            <w:bottom w:w="0" w:type="dxa"/>
            <w:right w:w="108" w:type="dxa"/>
          </w:tblCellMar>
        </w:tblPrEx>
        <w:trPr>
          <w:trHeight w:val="651"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C31A4">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34DDE">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3</w:t>
            </w:r>
            <w:r>
              <w:rPr>
                <w:rFonts w:hint="default" w:ascii="Times New Roman" w:hAnsi="Times New Roman" w:cs="Times New Roman"/>
                <w:color w:val="000000"/>
                <w:kern w:val="0"/>
                <w:sz w:val="20"/>
                <w:szCs w:val="20"/>
                <w:lang w:val="en-US" w:eastAsia="zh-CN" w:bidi="ar"/>
              </w:rPr>
              <w:t>6</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D891F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建立真实、完整的验收记录。验收记录至少保存至兽药有效期后一年。</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FCDCF">
            <w:pPr>
              <w:jc w:val="center"/>
              <w:rPr>
                <w:rFonts w:hint="default" w:ascii="Times New Roman" w:hAnsi="Times New Roman" w:cs="Times New Roman"/>
                <w:color w:val="000000"/>
                <w:sz w:val="20"/>
                <w:szCs w:val="20"/>
              </w:rPr>
            </w:pPr>
          </w:p>
        </w:tc>
      </w:tr>
      <w:tr w14:paraId="1E42CE4D">
        <w:tblPrEx>
          <w:shd w:val="clear" w:color="auto" w:fill="FFFFFF"/>
          <w:tblCellMar>
            <w:top w:w="0" w:type="dxa"/>
            <w:left w:w="108" w:type="dxa"/>
            <w:bottom w:w="0" w:type="dxa"/>
            <w:right w:w="108" w:type="dxa"/>
          </w:tblCellMar>
        </w:tblPrEx>
        <w:trPr>
          <w:trHeight w:val="96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6A6E0">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870A6">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3</w:t>
            </w:r>
            <w:r>
              <w:rPr>
                <w:rFonts w:hint="default" w:ascii="Times New Roman" w:hAnsi="Times New Roman" w:cs="Times New Roman"/>
                <w:color w:val="000000"/>
                <w:kern w:val="0"/>
                <w:sz w:val="20"/>
                <w:szCs w:val="20"/>
                <w:lang w:val="en-US" w:eastAsia="zh-CN" w:bidi="ar"/>
              </w:rPr>
              <w:t>7</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D82CF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兽药经营企业应按规定对入库、出库的兽药进行检查核对</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并做好记录。麻醉药品、精神药品、毒性药品、放射性药品、预防用兽用生物制品入库和出库应由两人以上进行检查验收</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对兽用生物制品进行真空检测。</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1BAC8">
            <w:pPr>
              <w:jc w:val="center"/>
              <w:rPr>
                <w:rFonts w:hint="default" w:ascii="Times New Roman" w:hAnsi="Times New Roman" w:cs="Times New Roman"/>
                <w:color w:val="000000"/>
                <w:sz w:val="20"/>
                <w:szCs w:val="20"/>
              </w:rPr>
            </w:pPr>
          </w:p>
        </w:tc>
      </w:tr>
      <w:tr w14:paraId="443FFDEC">
        <w:tblPrEx>
          <w:shd w:val="clear" w:color="auto" w:fill="FFFFFF"/>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3E8FD">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C3863">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*3</w:t>
            </w:r>
            <w:r>
              <w:rPr>
                <w:rFonts w:hint="default" w:ascii="Times New Roman" w:hAnsi="Times New Roman" w:cs="Times New Roman"/>
                <w:color w:val="000000"/>
                <w:kern w:val="0"/>
                <w:sz w:val="20"/>
                <w:szCs w:val="20"/>
                <w:lang w:val="en-US" w:eastAsia="zh-CN" w:bidi="ar"/>
              </w:rPr>
              <w:t>8</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AF5AB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兽药经营企业应当对入库兽药产品采集二维码信息并将入库信息上传至兽药产品追溯系统</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对未经采集上传或无法读取二维码数据的兽药产品一律不得入库。</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10B715">
            <w:pPr>
              <w:jc w:val="center"/>
              <w:rPr>
                <w:rFonts w:hint="default" w:ascii="Times New Roman" w:hAnsi="Times New Roman" w:cs="Times New Roman"/>
                <w:color w:val="000000"/>
                <w:sz w:val="20"/>
                <w:szCs w:val="20"/>
              </w:rPr>
            </w:pPr>
          </w:p>
        </w:tc>
      </w:tr>
      <w:tr w14:paraId="585C0FB1">
        <w:tblPrEx>
          <w:shd w:val="clear" w:color="auto" w:fill="FFFFFF"/>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A5F79">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FAF7">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3</w:t>
            </w:r>
            <w:r>
              <w:rPr>
                <w:rFonts w:hint="default" w:ascii="Times New Roman" w:hAnsi="Times New Roman" w:cs="Times New Roman"/>
                <w:color w:val="000000"/>
                <w:kern w:val="0"/>
                <w:sz w:val="20"/>
                <w:szCs w:val="20"/>
                <w:lang w:val="en-US" w:eastAsia="zh-CN" w:bidi="ar"/>
              </w:rPr>
              <w:t>9</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C3B457">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兽药产品（原料药除外）必须同时使用内包装标签和外包装标签。</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73A100">
            <w:pPr>
              <w:jc w:val="center"/>
              <w:rPr>
                <w:rFonts w:hint="default" w:ascii="Times New Roman" w:hAnsi="Times New Roman" w:cs="Times New Roman"/>
                <w:color w:val="000000"/>
                <w:sz w:val="20"/>
                <w:szCs w:val="20"/>
              </w:rPr>
            </w:pPr>
          </w:p>
        </w:tc>
      </w:tr>
      <w:tr w14:paraId="16945941">
        <w:tblPrEx>
          <w:tblCellMar>
            <w:top w:w="0" w:type="dxa"/>
            <w:left w:w="108" w:type="dxa"/>
            <w:bottom w:w="0" w:type="dxa"/>
            <w:right w:w="108" w:type="dxa"/>
          </w:tblCellMar>
        </w:tblPrEx>
        <w:trPr>
          <w:trHeight w:val="114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2426A">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18E1">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40</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6B583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内包装标签必须注明兽用标识、兽药名称、适应症（或功能与主治）、含量/包装规格、批准文号或《进口兽药登记许可证》证号、生产日期、生产批号、有效期、生产企业信息、兽药二维码、兽用处方药和非处方药标识等内容。安瓿、西林瓶等注射或内服产品由于包装尺寸的限制而无法注明上述全部内容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可适当减少项目</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但至少须标明兽药名称、含量规格、生产批号。</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FBB066">
            <w:pPr>
              <w:jc w:val="center"/>
              <w:rPr>
                <w:rFonts w:hint="default" w:ascii="Times New Roman" w:hAnsi="Times New Roman" w:cs="Times New Roman"/>
                <w:color w:val="000000"/>
                <w:sz w:val="20"/>
                <w:szCs w:val="20"/>
              </w:rPr>
            </w:pPr>
          </w:p>
        </w:tc>
      </w:tr>
      <w:tr w14:paraId="15FD57EA">
        <w:tblPrEx>
          <w:tblCellMar>
            <w:top w:w="0" w:type="dxa"/>
            <w:left w:w="108" w:type="dxa"/>
            <w:bottom w:w="0" w:type="dxa"/>
            <w:right w:w="108" w:type="dxa"/>
          </w:tblCellMar>
        </w:tblPrEx>
        <w:trPr>
          <w:trHeight w:val="116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EA734">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D1B59">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41</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7851A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外包装标签必须注明兽用标识、兽药名称、主要成分、适应症（或功能与主治）、用法与用量、含量/包装规格、批准文号或《进口兽药登记许可证》证号、生产日期、生产批号、有效期、停药期、贮藏、包装数量、生产企业信息、兽药二维码、兽用处方药和非处方药标识等内容。</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DB868A">
            <w:pPr>
              <w:jc w:val="center"/>
              <w:rPr>
                <w:rFonts w:hint="default" w:ascii="Times New Roman" w:hAnsi="Times New Roman" w:cs="Times New Roman"/>
                <w:color w:val="000000"/>
                <w:sz w:val="20"/>
                <w:szCs w:val="20"/>
              </w:rPr>
            </w:pPr>
          </w:p>
        </w:tc>
      </w:tr>
      <w:tr w14:paraId="727188AA">
        <w:tblPrEx>
          <w:shd w:val="clear" w:color="auto" w:fill="FFFFFF"/>
          <w:tblCellMar>
            <w:top w:w="0" w:type="dxa"/>
            <w:left w:w="108" w:type="dxa"/>
            <w:bottom w:w="0" w:type="dxa"/>
            <w:right w:w="108" w:type="dxa"/>
          </w:tblCellMar>
        </w:tblPrEx>
        <w:trPr>
          <w:trHeight w:val="116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A0474">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1ACD">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42</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64AB7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用化学药品、抗生素产品的单方、复方及中西复方制剂的说明书必须注明以下内容：兽用标识、兽药名称、主要成分、性状、药理作用、适应症（或功能与主治）、用法与用量、不良反应、注意事项、停药期、外用杀虫药及其他对人体或环境有毒有害的废弃包装的处理措施、有效期、含量/包装规格、贮藏、批准文号、生产企业信息等。</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9EE460">
            <w:pPr>
              <w:jc w:val="center"/>
              <w:rPr>
                <w:rFonts w:hint="default" w:ascii="Times New Roman" w:hAnsi="Times New Roman" w:cs="Times New Roman"/>
                <w:color w:val="000000"/>
                <w:sz w:val="20"/>
                <w:szCs w:val="20"/>
              </w:rPr>
            </w:pPr>
          </w:p>
        </w:tc>
      </w:tr>
      <w:tr w14:paraId="20069A1A">
        <w:tblPrEx>
          <w:shd w:val="clear" w:color="auto" w:fill="FFFFFF"/>
          <w:tblCellMar>
            <w:top w:w="0" w:type="dxa"/>
            <w:left w:w="108" w:type="dxa"/>
            <w:bottom w:w="0" w:type="dxa"/>
            <w:right w:w="108" w:type="dxa"/>
          </w:tblCellMar>
        </w:tblPrEx>
        <w:trPr>
          <w:trHeight w:val="116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3A49E">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E751C">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43</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C3C5C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中兽药说明书必须注明以下内容：兽用标识、兽药名称、主要成分、性状、功能与主治、用法与用量、不良反应、注意事项、有效期、规格、贮藏、批准文号、生产企业信息等。</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75D5B1">
            <w:pPr>
              <w:jc w:val="center"/>
              <w:rPr>
                <w:rFonts w:hint="default" w:ascii="Times New Roman" w:hAnsi="Times New Roman" w:cs="Times New Roman"/>
                <w:color w:val="000000"/>
                <w:sz w:val="20"/>
                <w:szCs w:val="20"/>
              </w:rPr>
            </w:pPr>
          </w:p>
        </w:tc>
      </w:tr>
      <w:tr w14:paraId="20C37AFD">
        <w:tblPrEx>
          <w:tblCellMar>
            <w:top w:w="0" w:type="dxa"/>
            <w:left w:w="108" w:type="dxa"/>
            <w:bottom w:w="0" w:type="dxa"/>
            <w:right w:w="108" w:type="dxa"/>
          </w:tblCellMar>
        </w:tblPrEx>
        <w:trPr>
          <w:trHeight w:val="116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96FFB">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6855">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44</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95DE4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用生物制品说明书必须注明以下内容：兽用标识、兽药名称、主要成分及含量（型、株及活疫苗的最低活菌数或病毒滴度）、性状、接种对象、用法与用量（冻干疫苗须标明稀释方法）、注意事项（包括不良反应与急救措施）、有效期、规格（容量和头份）、包装、贮藏、废弃包装处理措施、批准文号、生产企业信息等。</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6F4708">
            <w:pPr>
              <w:jc w:val="center"/>
              <w:rPr>
                <w:rFonts w:hint="default" w:ascii="Times New Roman" w:hAnsi="Times New Roman" w:cs="Times New Roman"/>
                <w:color w:val="000000"/>
                <w:sz w:val="20"/>
                <w:szCs w:val="20"/>
              </w:rPr>
            </w:pPr>
          </w:p>
        </w:tc>
      </w:tr>
      <w:tr w14:paraId="74FF7BFA">
        <w:tblPrEx>
          <w:tblCellMar>
            <w:top w:w="0" w:type="dxa"/>
            <w:left w:w="108" w:type="dxa"/>
            <w:bottom w:w="0" w:type="dxa"/>
            <w:right w:w="108" w:type="dxa"/>
          </w:tblCellMar>
        </w:tblPrEx>
        <w:trPr>
          <w:trHeight w:val="85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84B39">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5C4F6">
            <w:pPr>
              <w:widowControl/>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45</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2FF73C">
            <w:pPr>
              <w:widowControl/>
              <w:jc w:val="left"/>
              <w:textAlignment w:val="center"/>
              <w:rPr>
                <w:rFonts w:hint="default" w:ascii="Times New Roman" w:hAnsi="Times New Roman" w:eastAsia="宋体" w:cs="Times New Roman"/>
                <w:color w:val="000000"/>
                <w:kern w:val="0"/>
                <w:sz w:val="20"/>
                <w:szCs w:val="20"/>
                <w:lang w:eastAsia="zh-CN" w:bidi="ar"/>
              </w:rPr>
            </w:pPr>
            <w:r>
              <w:rPr>
                <w:rFonts w:hint="default" w:ascii="Times New Roman" w:hAnsi="Times New Roman" w:cs="Times New Roman"/>
                <w:color w:val="000000"/>
                <w:kern w:val="0"/>
                <w:sz w:val="20"/>
                <w:szCs w:val="20"/>
                <w:lang w:bidi="ar"/>
              </w:rPr>
              <w:t>兽用麻醉药品、精神药品、毒性药品和放射性药品等特殊管理药品标签或说明书上应当有规定标识和警示说明，符合中华人民共和国农业农村部和中华人民共和国公安部第800号公告要求</w:t>
            </w:r>
            <w:r>
              <w:rPr>
                <w:rFonts w:hint="default" w:ascii="Times New Roman" w:hAnsi="Times New Roman" w:cs="Times New Roman"/>
                <w:color w:val="000000"/>
                <w:kern w:val="0"/>
                <w:sz w:val="20"/>
                <w:szCs w:val="20"/>
                <w:lang w:eastAsia="zh-CN" w:bidi="ar"/>
              </w:rPr>
              <w:t>。</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FE9B53">
            <w:pPr>
              <w:jc w:val="center"/>
              <w:rPr>
                <w:rFonts w:hint="default" w:ascii="Times New Roman" w:hAnsi="Times New Roman" w:cs="Times New Roman"/>
                <w:color w:val="000000"/>
                <w:sz w:val="20"/>
                <w:szCs w:val="20"/>
              </w:rPr>
            </w:pPr>
          </w:p>
        </w:tc>
      </w:tr>
      <w:tr w14:paraId="0D7EDA1F">
        <w:tblPrEx>
          <w:tblCellMar>
            <w:top w:w="0" w:type="dxa"/>
            <w:left w:w="108" w:type="dxa"/>
            <w:bottom w:w="0" w:type="dxa"/>
            <w:right w:w="108" w:type="dxa"/>
          </w:tblCellMar>
        </w:tblPrEx>
        <w:trPr>
          <w:trHeight w:val="1006"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148F8">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7FE2">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46</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31A78C">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中药材和中药饮片应有包装</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并附有质量合格标志；中药材包装上应标明品名、产地、供货单位；中药饮片包装上应标明品名、生产企业、生产日期等；实施批准文号管理的中药材和中药饮片</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在包装上还应标明产品批准文号。特殊管制药品的标签或说明书上应当有规定的标识和标识说明。进口兽药应有中文标注的标签说明书。</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87C1F6">
            <w:pPr>
              <w:jc w:val="center"/>
              <w:rPr>
                <w:rFonts w:hint="default" w:ascii="Times New Roman" w:hAnsi="Times New Roman" w:cs="Times New Roman"/>
                <w:color w:val="000000"/>
                <w:sz w:val="20"/>
                <w:szCs w:val="20"/>
              </w:rPr>
            </w:pPr>
          </w:p>
        </w:tc>
      </w:tr>
      <w:tr w14:paraId="20A07AE5">
        <w:tblPrEx>
          <w:shd w:val="clear" w:color="auto" w:fill="FFFFFF"/>
          <w:tblCellMar>
            <w:top w:w="0" w:type="dxa"/>
            <w:left w:w="108" w:type="dxa"/>
            <w:bottom w:w="0" w:type="dxa"/>
            <w:right w:w="108" w:type="dxa"/>
          </w:tblCellMar>
        </w:tblPrEx>
        <w:trPr>
          <w:trHeight w:val="874"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4F429">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2BE60">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*4</w:t>
            </w:r>
            <w:r>
              <w:rPr>
                <w:rFonts w:hint="default" w:ascii="Times New Roman" w:hAnsi="Times New Roman" w:cs="Times New Roman"/>
                <w:color w:val="000000"/>
                <w:kern w:val="0"/>
                <w:sz w:val="20"/>
                <w:szCs w:val="20"/>
                <w:lang w:val="en-US" w:eastAsia="zh-CN" w:bidi="ar"/>
              </w:rPr>
              <w:t>7</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C4620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兽药经营企业应对采购的兽药进行检查验收</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并填写验收记录；对于与进货单不符的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内、外包装破损可能影响产品质量的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没有标识或者标识模糊不清的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兽药二维码扫描信息不全的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质量异常的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其他不符合规定的兽药不得入库。</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AB2A15">
            <w:pPr>
              <w:jc w:val="center"/>
              <w:rPr>
                <w:rFonts w:hint="default" w:ascii="Times New Roman" w:hAnsi="Times New Roman" w:cs="Times New Roman"/>
                <w:color w:val="000000"/>
                <w:sz w:val="20"/>
                <w:szCs w:val="20"/>
              </w:rPr>
            </w:pPr>
          </w:p>
        </w:tc>
      </w:tr>
      <w:tr w14:paraId="407B758A">
        <w:tblPrEx>
          <w:tblCellMar>
            <w:top w:w="0" w:type="dxa"/>
            <w:left w:w="108" w:type="dxa"/>
            <w:bottom w:w="0" w:type="dxa"/>
            <w:right w:w="108" w:type="dxa"/>
          </w:tblCellMar>
        </w:tblPrEx>
        <w:trPr>
          <w:trHeight w:val="945"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AF0F9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陈</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列</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与</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储</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存</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7B631">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4</w:t>
            </w:r>
            <w:r>
              <w:rPr>
                <w:rFonts w:hint="default" w:ascii="Times New Roman" w:hAnsi="Times New Roman" w:cs="Times New Roman"/>
                <w:color w:val="000000"/>
                <w:kern w:val="0"/>
                <w:sz w:val="20"/>
                <w:szCs w:val="20"/>
                <w:lang w:val="en-US" w:eastAsia="zh-CN" w:bidi="ar"/>
              </w:rPr>
              <w:t>8</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6496C9">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兽药经营企业应按照兽药品种、类别、用途以及温湿度等储存要求分类、分区或者专库存放；兽药与墙、屋顶间距不小于30厘米</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与散热器或供暖管道间距不小于30厘米</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与地面间距不小于5厘米。</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B1C8CD">
            <w:pPr>
              <w:jc w:val="center"/>
              <w:rPr>
                <w:rFonts w:hint="default" w:ascii="Times New Roman" w:hAnsi="Times New Roman" w:cs="Times New Roman"/>
                <w:color w:val="000000"/>
                <w:sz w:val="20"/>
                <w:szCs w:val="20"/>
              </w:rPr>
            </w:pPr>
          </w:p>
        </w:tc>
      </w:tr>
      <w:tr w14:paraId="251F1343">
        <w:tblPrEx>
          <w:tblCellMar>
            <w:top w:w="0" w:type="dxa"/>
            <w:left w:w="108" w:type="dxa"/>
            <w:bottom w:w="0" w:type="dxa"/>
            <w:right w:w="108" w:type="dxa"/>
          </w:tblCellMar>
        </w:tblPrEx>
        <w:trPr>
          <w:trHeight w:val="71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8603F">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6D0FC">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4</w:t>
            </w:r>
            <w:r>
              <w:rPr>
                <w:rFonts w:hint="default" w:ascii="Times New Roman" w:hAnsi="Times New Roman" w:cs="Times New Roman"/>
                <w:color w:val="000000"/>
                <w:kern w:val="0"/>
                <w:sz w:val="20"/>
                <w:szCs w:val="20"/>
                <w:lang w:val="en-US" w:eastAsia="zh-CN" w:bidi="ar"/>
              </w:rPr>
              <w:t>9</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1A171C">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兽药经营企业内用兽药与外用兽药应分开存放</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兽用处方药、非处方药应分区或分柜陈列和储存</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同一企业的同一批号产品应集中存放。</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76A94C">
            <w:pPr>
              <w:jc w:val="center"/>
              <w:rPr>
                <w:rFonts w:hint="default" w:ascii="Times New Roman" w:hAnsi="Times New Roman" w:cs="Times New Roman"/>
                <w:color w:val="000000"/>
                <w:sz w:val="20"/>
                <w:szCs w:val="20"/>
              </w:rPr>
            </w:pPr>
          </w:p>
        </w:tc>
      </w:tr>
      <w:tr w14:paraId="5BC17692">
        <w:tblPrEx>
          <w:shd w:val="clear" w:color="auto" w:fill="FFFFFF"/>
          <w:tblCellMar>
            <w:top w:w="0" w:type="dxa"/>
            <w:left w:w="108" w:type="dxa"/>
            <w:bottom w:w="0" w:type="dxa"/>
            <w:right w:w="108" w:type="dxa"/>
          </w:tblCellMar>
        </w:tblPrEx>
        <w:trPr>
          <w:trHeight w:val="541"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3DFAE">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BD612">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50</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257BE7">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中药材、中药饮片应与其他兽药分库分区存放。</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96447A">
            <w:pPr>
              <w:jc w:val="center"/>
              <w:rPr>
                <w:rFonts w:hint="default" w:ascii="Times New Roman" w:hAnsi="Times New Roman" w:cs="Times New Roman"/>
                <w:color w:val="000000"/>
                <w:sz w:val="20"/>
                <w:szCs w:val="20"/>
              </w:rPr>
            </w:pPr>
          </w:p>
        </w:tc>
      </w:tr>
      <w:tr w14:paraId="373C84B5">
        <w:tblPrEx>
          <w:tblCellMar>
            <w:top w:w="0" w:type="dxa"/>
            <w:left w:w="108" w:type="dxa"/>
            <w:bottom w:w="0" w:type="dxa"/>
            <w:right w:w="108" w:type="dxa"/>
          </w:tblCellMar>
        </w:tblPrEx>
        <w:trPr>
          <w:trHeight w:val="734"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1022B">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BFF26">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51</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CFDBC9">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兽药经营企业对陈列、储存的兽药实行标识管理。待验兽药、合格兽药、不合格兽药、退货兽药应分区存放；不合格区以红色字体标识</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待验和退货区以黄色字体标识</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合格兽药以绿色字体标识。</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F29672">
            <w:pPr>
              <w:jc w:val="center"/>
              <w:rPr>
                <w:rFonts w:hint="default" w:ascii="Times New Roman" w:hAnsi="Times New Roman" w:cs="Times New Roman"/>
                <w:color w:val="000000"/>
                <w:sz w:val="20"/>
                <w:szCs w:val="20"/>
              </w:rPr>
            </w:pPr>
          </w:p>
        </w:tc>
      </w:tr>
      <w:tr w14:paraId="1418EB5D">
        <w:tblPrEx>
          <w:shd w:val="clear" w:color="auto" w:fill="FFFFFF"/>
          <w:tblCellMar>
            <w:top w:w="0" w:type="dxa"/>
            <w:left w:w="108" w:type="dxa"/>
            <w:bottom w:w="0" w:type="dxa"/>
            <w:right w:w="108" w:type="dxa"/>
          </w:tblCellMar>
        </w:tblPrEx>
        <w:trPr>
          <w:trHeight w:val="758"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16E93">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58C3">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52</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20C15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易燃易爆危险品应专库或专柜储存，分区陈列；兽用麻醉药品、精神药品、毒性药品、放射性药品等特殊药品应专库专柜储存，双人双锁管理，药品陈列应以无实物药品外包装盒（袋、瓶）进行展示。</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A98185">
            <w:pPr>
              <w:jc w:val="center"/>
              <w:rPr>
                <w:rFonts w:hint="default" w:ascii="Times New Roman" w:hAnsi="Times New Roman" w:cs="Times New Roman"/>
                <w:color w:val="000000"/>
                <w:sz w:val="20"/>
                <w:szCs w:val="20"/>
              </w:rPr>
            </w:pPr>
          </w:p>
        </w:tc>
      </w:tr>
      <w:tr w14:paraId="318579CD">
        <w:tblPrEx>
          <w:tblCellMar>
            <w:top w:w="0" w:type="dxa"/>
            <w:left w:w="108" w:type="dxa"/>
            <w:bottom w:w="0" w:type="dxa"/>
            <w:right w:w="108" w:type="dxa"/>
          </w:tblCellMar>
        </w:tblPrEx>
        <w:trPr>
          <w:trHeight w:val="698"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E9E0F">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DE06">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53</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44965F">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验收合格的兽药存放于合格区；验收不合格兽药存放于不合格区</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并做好记录；退回的兽药</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保管员凭退货凭证收货</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存放于退货区</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并做好退货记录。</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3D8E83">
            <w:pPr>
              <w:jc w:val="center"/>
              <w:rPr>
                <w:rFonts w:hint="default" w:ascii="Times New Roman" w:hAnsi="Times New Roman" w:cs="Times New Roman"/>
                <w:color w:val="000000"/>
                <w:sz w:val="20"/>
                <w:szCs w:val="20"/>
              </w:rPr>
            </w:pPr>
          </w:p>
        </w:tc>
      </w:tr>
      <w:tr w14:paraId="50442EF1">
        <w:tblPrEx>
          <w:tblCellMar>
            <w:top w:w="0" w:type="dxa"/>
            <w:left w:w="108" w:type="dxa"/>
            <w:bottom w:w="0" w:type="dxa"/>
            <w:right w:w="108" w:type="dxa"/>
          </w:tblCellMar>
        </w:tblPrEx>
        <w:trPr>
          <w:trHeight w:val="447"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DB77A">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8BB5">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54</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AA029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按照规定处置退回和不合格的兽药</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并记录；不合格兽药的确认、报告、报损、销毁应有完善的手续和记录。</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49EFB9">
            <w:pPr>
              <w:jc w:val="center"/>
              <w:rPr>
                <w:rFonts w:hint="default" w:ascii="Times New Roman" w:hAnsi="Times New Roman" w:cs="Times New Roman"/>
                <w:color w:val="000000"/>
                <w:sz w:val="20"/>
                <w:szCs w:val="20"/>
              </w:rPr>
            </w:pPr>
          </w:p>
        </w:tc>
      </w:tr>
      <w:tr w14:paraId="4635DC25">
        <w:tblPrEx>
          <w:tblCellMar>
            <w:top w:w="0" w:type="dxa"/>
            <w:left w:w="108" w:type="dxa"/>
            <w:bottom w:w="0" w:type="dxa"/>
            <w:right w:w="108" w:type="dxa"/>
          </w:tblCellMar>
        </w:tblPrEx>
        <w:trPr>
          <w:trHeight w:val="78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632D6">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0E576">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*5</w:t>
            </w:r>
            <w:r>
              <w:rPr>
                <w:rFonts w:hint="default" w:ascii="Times New Roman" w:hAnsi="Times New Roman" w:cs="Times New Roman"/>
                <w:color w:val="000000"/>
                <w:kern w:val="0"/>
                <w:sz w:val="20"/>
                <w:szCs w:val="20"/>
                <w:lang w:val="en-US" w:eastAsia="zh-CN" w:bidi="ar"/>
              </w:rPr>
              <w:t>5</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4D2D4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兽药经营企业应做好仓库温度、湿度管理</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每日定时监测并记录；经营兽用生物制品还应做好冷链设施设备温度记录。遇异常情况及时采取调控措施并做好记录。</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9279F4">
            <w:pPr>
              <w:jc w:val="center"/>
              <w:rPr>
                <w:rFonts w:hint="default" w:ascii="Times New Roman" w:hAnsi="Times New Roman" w:cs="Times New Roman"/>
                <w:color w:val="000000"/>
                <w:sz w:val="20"/>
                <w:szCs w:val="20"/>
              </w:rPr>
            </w:pPr>
          </w:p>
        </w:tc>
      </w:tr>
      <w:tr w14:paraId="72A120FB">
        <w:tblPrEx>
          <w:tblCellMar>
            <w:top w:w="0" w:type="dxa"/>
            <w:left w:w="108" w:type="dxa"/>
            <w:bottom w:w="0" w:type="dxa"/>
            <w:right w:w="108" w:type="dxa"/>
          </w:tblCellMar>
        </w:tblPrEx>
        <w:trPr>
          <w:trHeight w:val="88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24700">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0985F">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56</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CB30DB">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兽药经营企业应做好库存兽药的检查养护</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检查养护包括整理归类兽药、检查兽药</w:t>
            </w:r>
            <w:r>
              <w:rPr>
                <w:rFonts w:hint="default" w:ascii="Times New Roman" w:hAnsi="Times New Roman" w:cs="Times New Roman"/>
                <w:color w:val="000000"/>
                <w:kern w:val="0"/>
                <w:sz w:val="20"/>
                <w:szCs w:val="20"/>
                <w:lang w:eastAsia="zh-CN" w:bidi="ar"/>
              </w:rPr>
              <w:t>有效期</w:t>
            </w:r>
            <w:r>
              <w:rPr>
                <w:rFonts w:hint="default" w:ascii="Times New Roman" w:hAnsi="Times New Roman" w:cs="Times New Roman"/>
                <w:color w:val="000000"/>
                <w:kern w:val="0"/>
                <w:sz w:val="20"/>
                <w:szCs w:val="20"/>
                <w:lang w:bidi="ar"/>
              </w:rPr>
              <w:t>、清理破损兽药及包装、清洁兽药、清查兽药管理部门公布的假劣兽药并做好记录。现场检查陈列与储存兽药是否存在未赋二维码、标识模糊不清、外包装破损、封口不牢、封条损坏、超出有效期限等产品。</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13F1BF">
            <w:pPr>
              <w:jc w:val="center"/>
              <w:rPr>
                <w:rFonts w:hint="default" w:ascii="Times New Roman" w:hAnsi="Times New Roman" w:cs="Times New Roman"/>
                <w:color w:val="000000"/>
                <w:sz w:val="20"/>
                <w:szCs w:val="20"/>
              </w:rPr>
            </w:pPr>
          </w:p>
        </w:tc>
      </w:tr>
      <w:tr w14:paraId="03F1A1BA">
        <w:tblPrEx>
          <w:tblCellMar>
            <w:top w:w="0" w:type="dxa"/>
            <w:left w:w="108" w:type="dxa"/>
            <w:bottom w:w="0" w:type="dxa"/>
            <w:right w:w="108" w:type="dxa"/>
          </w:tblCellMar>
        </w:tblPrEx>
        <w:trPr>
          <w:trHeight w:val="482" w:hRule="atLeast"/>
        </w:trPr>
        <w:tc>
          <w:tcPr>
            <w:tcW w:w="862" w:type="dxa"/>
            <w:vMerge w:val="restart"/>
            <w:tcBorders>
              <w:top w:val="single" w:color="000000" w:sz="4" w:space="0"/>
              <w:left w:val="single" w:color="000000" w:sz="4" w:space="0"/>
              <w:right w:val="single" w:color="000000" w:sz="4" w:space="0"/>
            </w:tcBorders>
            <w:shd w:val="clear" w:color="auto" w:fill="FFFFFF"/>
            <w:vAlign w:val="center"/>
          </w:tcPr>
          <w:p w14:paraId="1D1C5545">
            <w:pPr>
              <w:widowControl/>
              <w:jc w:val="center"/>
              <w:textAlignment w:val="center"/>
              <w:rPr>
                <w:rFonts w:hint="default" w:ascii="Times New Roman" w:hAnsi="Times New Roman" w:cs="Times New Roman"/>
                <w:color w:val="000000"/>
                <w:kern w:val="0"/>
                <w:sz w:val="20"/>
                <w:szCs w:val="20"/>
                <w:lang w:bidi="ar"/>
              </w:rPr>
            </w:pPr>
          </w:p>
          <w:p w14:paraId="2F98C64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销</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售</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与</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运</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输</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35F4F">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57</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3EC484">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兽药经营企业在营业时间内</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质量管理人员应在岗</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并佩戴工作牌。</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44A3D3">
            <w:pPr>
              <w:jc w:val="center"/>
              <w:rPr>
                <w:rFonts w:hint="default" w:ascii="Times New Roman" w:hAnsi="Times New Roman" w:cs="Times New Roman"/>
                <w:color w:val="000000"/>
                <w:sz w:val="20"/>
                <w:szCs w:val="20"/>
              </w:rPr>
            </w:pPr>
          </w:p>
        </w:tc>
      </w:tr>
      <w:tr w14:paraId="5B8B3C49">
        <w:tblPrEx>
          <w:shd w:val="clear" w:color="auto" w:fill="FFFFFF"/>
          <w:tblCellMar>
            <w:top w:w="0" w:type="dxa"/>
            <w:left w:w="108" w:type="dxa"/>
            <w:bottom w:w="0" w:type="dxa"/>
            <w:right w:w="108" w:type="dxa"/>
          </w:tblCellMar>
        </w:tblPrEx>
        <w:trPr>
          <w:trHeight w:val="640" w:hRule="atLeast"/>
        </w:trPr>
        <w:tc>
          <w:tcPr>
            <w:tcW w:w="862" w:type="dxa"/>
            <w:vMerge w:val="continue"/>
            <w:tcBorders>
              <w:left w:val="single" w:color="000000" w:sz="4" w:space="0"/>
              <w:right w:val="single" w:color="000000" w:sz="4" w:space="0"/>
            </w:tcBorders>
            <w:shd w:val="clear" w:color="auto" w:fill="FFFFFF"/>
            <w:vAlign w:val="center"/>
          </w:tcPr>
          <w:p w14:paraId="1D168523">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55CFE">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*5</w:t>
            </w:r>
            <w:r>
              <w:rPr>
                <w:rFonts w:hint="default" w:ascii="Times New Roman" w:hAnsi="Times New Roman" w:cs="Times New Roman"/>
                <w:color w:val="000000"/>
                <w:kern w:val="0"/>
                <w:sz w:val="20"/>
                <w:szCs w:val="20"/>
                <w:lang w:val="en-US" w:eastAsia="zh-CN" w:bidi="ar"/>
              </w:rPr>
              <w:t>8</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736188">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兽药经营企业应根据兽药剂型、包装、运输距离等</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采取相应有效的措施运输兽药。销售运输兽用精神药品、毒性药品、麻醉药品、放射性药品等具有特殊管理要求的兽药</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应符合国家相关管理规定</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并经质量管理人员核查、签字。</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94E032">
            <w:pPr>
              <w:jc w:val="center"/>
              <w:rPr>
                <w:rFonts w:hint="default" w:ascii="Times New Roman" w:hAnsi="Times New Roman" w:cs="Times New Roman"/>
                <w:color w:val="000000"/>
                <w:sz w:val="20"/>
                <w:szCs w:val="20"/>
              </w:rPr>
            </w:pPr>
          </w:p>
        </w:tc>
      </w:tr>
      <w:tr w14:paraId="4B4FFC5A">
        <w:tblPrEx>
          <w:shd w:val="clear" w:color="auto" w:fill="FFFFFF"/>
          <w:tblCellMar>
            <w:top w:w="0" w:type="dxa"/>
            <w:left w:w="108" w:type="dxa"/>
            <w:bottom w:w="0" w:type="dxa"/>
            <w:right w:w="108" w:type="dxa"/>
          </w:tblCellMar>
        </w:tblPrEx>
        <w:trPr>
          <w:trHeight w:val="640" w:hRule="atLeast"/>
        </w:trPr>
        <w:tc>
          <w:tcPr>
            <w:tcW w:w="862" w:type="dxa"/>
            <w:vMerge w:val="continue"/>
            <w:tcBorders>
              <w:left w:val="single" w:color="000000" w:sz="4" w:space="0"/>
              <w:right w:val="single" w:color="000000" w:sz="4" w:space="0"/>
            </w:tcBorders>
            <w:shd w:val="clear" w:color="auto" w:fill="FFFFFF"/>
            <w:vAlign w:val="center"/>
          </w:tcPr>
          <w:p w14:paraId="79AD11F1">
            <w:pPr>
              <w:widowControl/>
              <w:jc w:val="center"/>
              <w:textAlignment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DB9B">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*5</w:t>
            </w:r>
            <w:r>
              <w:rPr>
                <w:rFonts w:hint="default" w:ascii="Times New Roman" w:hAnsi="Times New Roman" w:cs="Times New Roman"/>
                <w:color w:val="000000"/>
                <w:kern w:val="0"/>
                <w:sz w:val="20"/>
                <w:szCs w:val="20"/>
                <w:lang w:val="en-US" w:eastAsia="zh-CN" w:bidi="ar"/>
              </w:rPr>
              <w:t>9</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FF1F1A">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销售兽用处方药的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应在经营场所显著位置悬挂或者张贴</w:t>
            </w:r>
            <w:r>
              <w:rPr>
                <w:rFonts w:hint="eastAsia"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兽用处方药必须凭兽医处方购买</w:t>
            </w:r>
            <w:r>
              <w:rPr>
                <w:rFonts w:hint="eastAsia"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提示语</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不得采用开架自选销售方式</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应凭兽医处方笺销售兽用处方药</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并对兽医处方笺进行查验和保存；应单独建立兽用处方药购销记录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并妥善保存2年以上。</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3B9DF7">
            <w:pPr>
              <w:jc w:val="center"/>
              <w:rPr>
                <w:rFonts w:hint="default" w:ascii="Times New Roman" w:hAnsi="Times New Roman" w:cs="Times New Roman"/>
                <w:color w:val="000000"/>
                <w:sz w:val="20"/>
                <w:szCs w:val="20"/>
              </w:rPr>
            </w:pPr>
          </w:p>
        </w:tc>
      </w:tr>
      <w:tr w14:paraId="4C970177">
        <w:tblPrEx>
          <w:shd w:val="clear" w:color="auto" w:fill="FFFFFF"/>
          <w:tblCellMar>
            <w:top w:w="0" w:type="dxa"/>
            <w:left w:w="108" w:type="dxa"/>
            <w:bottom w:w="0" w:type="dxa"/>
            <w:right w:w="108" w:type="dxa"/>
          </w:tblCellMar>
        </w:tblPrEx>
        <w:trPr>
          <w:trHeight w:val="1000" w:hRule="atLeast"/>
        </w:trPr>
        <w:tc>
          <w:tcPr>
            <w:tcW w:w="862" w:type="dxa"/>
            <w:vMerge w:val="continue"/>
            <w:tcBorders>
              <w:left w:val="single" w:color="000000" w:sz="4" w:space="0"/>
              <w:right w:val="single" w:color="000000" w:sz="4" w:space="0"/>
            </w:tcBorders>
            <w:shd w:val="clear" w:color="auto" w:fill="FFFFFF"/>
            <w:vAlign w:val="center"/>
          </w:tcPr>
          <w:p w14:paraId="549DBBB5">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87F67">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60</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C8BBA2">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兽用处方药凭兽医处方笺方可买卖</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但下列情形除外：进出口兽用处方药的；向动物诊疗机构、科研单位、动物疫病预防控制机构和其他兽药生产企业、经营者销售兽用处方药的；向聘有依法注册执业兽医的动物饲养场</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养殖小区</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、动物园、实验动物饲育场等单位销售兽用处方药的。</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8E1660">
            <w:pPr>
              <w:jc w:val="center"/>
              <w:rPr>
                <w:rFonts w:hint="default" w:ascii="Times New Roman" w:hAnsi="Times New Roman" w:cs="Times New Roman"/>
                <w:color w:val="000000"/>
                <w:sz w:val="20"/>
                <w:szCs w:val="20"/>
              </w:rPr>
            </w:pPr>
          </w:p>
        </w:tc>
      </w:tr>
      <w:tr w14:paraId="0B4ED5CC">
        <w:tblPrEx>
          <w:tblCellMar>
            <w:top w:w="0" w:type="dxa"/>
            <w:left w:w="108" w:type="dxa"/>
            <w:bottom w:w="0" w:type="dxa"/>
            <w:right w:w="108" w:type="dxa"/>
          </w:tblCellMar>
        </w:tblPrEx>
        <w:trPr>
          <w:trHeight w:val="380" w:hRule="atLeast"/>
        </w:trPr>
        <w:tc>
          <w:tcPr>
            <w:tcW w:w="862" w:type="dxa"/>
            <w:vMerge w:val="continue"/>
            <w:tcBorders>
              <w:left w:val="single" w:color="000000" w:sz="4" w:space="0"/>
              <w:right w:val="single" w:color="000000" w:sz="4" w:space="0"/>
            </w:tcBorders>
            <w:shd w:val="clear" w:color="auto" w:fill="FFFFFF"/>
            <w:vAlign w:val="center"/>
          </w:tcPr>
          <w:p w14:paraId="4ADC882A">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E544">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61</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E4817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销售兽用中药材、中药饮片的</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应当注明产地。</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1E898">
            <w:pPr>
              <w:jc w:val="center"/>
              <w:rPr>
                <w:rFonts w:hint="default" w:ascii="Times New Roman" w:hAnsi="Times New Roman" w:cs="Times New Roman"/>
                <w:color w:val="000000"/>
                <w:sz w:val="20"/>
                <w:szCs w:val="20"/>
              </w:rPr>
            </w:pPr>
          </w:p>
        </w:tc>
      </w:tr>
      <w:tr w14:paraId="0F0067F1">
        <w:tblPrEx>
          <w:shd w:val="clear" w:color="auto" w:fill="FFFFFF"/>
          <w:tblCellMar>
            <w:top w:w="0" w:type="dxa"/>
            <w:left w:w="108" w:type="dxa"/>
            <w:bottom w:w="0" w:type="dxa"/>
            <w:right w:w="108" w:type="dxa"/>
          </w:tblCellMar>
        </w:tblPrEx>
        <w:trPr>
          <w:trHeight w:val="600" w:hRule="atLeast"/>
        </w:trPr>
        <w:tc>
          <w:tcPr>
            <w:tcW w:w="862" w:type="dxa"/>
            <w:vMerge w:val="continue"/>
            <w:tcBorders>
              <w:left w:val="single" w:color="000000" w:sz="4" w:space="0"/>
              <w:right w:val="single" w:color="000000" w:sz="4" w:space="0"/>
            </w:tcBorders>
            <w:shd w:val="clear" w:color="auto" w:fill="FFFFFF"/>
            <w:vAlign w:val="center"/>
          </w:tcPr>
          <w:p w14:paraId="5992A2B2">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B7C59">
            <w:pPr>
              <w:widowControl/>
              <w:jc w:val="center"/>
              <w:textAlignment w:val="center"/>
              <w:rPr>
                <w:rFonts w:hint="default" w:ascii="Times New Roman" w:hAnsi="Times New Roman" w:cs="Times New Roman"/>
                <w:color w:val="000000"/>
                <w:sz w:val="20"/>
                <w:szCs w:val="20"/>
                <w:lang w:val="en-US" w:eastAsia="zh-CN"/>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sz w:val="20"/>
                <w:szCs w:val="20"/>
                <w:lang w:val="en-US" w:eastAsia="zh-CN"/>
              </w:rPr>
              <w:t>62</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62F284">
            <w:pPr>
              <w:widowControl/>
              <w:jc w:val="left"/>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兽药经营许可证》经营范围包含兽用麻醉药品、精神药品的经营企业方可销售兽用麻醉药品、精神药品，并严格遵守《中华人民共和国农业农村部和中华人民共和国公安部公告》（第800号）规定，不得网络销售、不得进行广告宣传，不得将兽用麻醉药品、精神药品销售给《兽药经营许可证》经营范围不包含兽用麻醉药品、精神药品的兽药经营企业，严禁以兽用名义取得后供人使用。</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E0CD1C">
            <w:pPr>
              <w:jc w:val="center"/>
              <w:rPr>
                <w:rFonts w:hint="default" w:ascii="Times New Roman" w:hAnsi="Times New Roman" w:cs="Times New Roman"/>
                <w:color w:val="000000"/>
                <w:sz w:val="20"/>
                <w:szCs w:val="20"/>
              </w:rPr>
            </w:pPr>
          </w:p>
        </w:tc>
      </w:tr>
      <w:tr w14:paraId="1A1648DF">
        <w:tblPrEx>
          <w:tblCellMar>
            <w:top w:w="0" w:type="dxa"/>
            <w:left w:w="108" w:type="dxa"/>
            <w:bottom w:w="0" w:type="dxa"/>
            <w:right w:w="108" w:type="dxa"/>
          </w:tblCellMar>
        </w:tblPrEx>
        <w:trPr>
          <w:trHeight w:val="600" w:hRule="atLeast"/>
        </w:trPr>
        <w:tc>
          <w:tcPr>
            <w:tcW w:w="862" w:type="dxa"/>
            <w:vMerge w:val="continue"/>
            <w:tcBorders>
              <w:left w:val="single" w:color="000000" w:sz="4" w:space="0"/>
              <w:right w:val="single" w:color="000000" w:sz="4" w:space="0"/>
            </w:tcBorders>
            <w:shd w:val="clear" w:color="auto" w:fill="FFFFFF"/>
            <w:vAlign w:val="center"/>
          </w:tcPr>
          <w:p w14:paraId="31D2A22A">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96CE8">
            <w:pPr>
              <w:widowControl/>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63</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C2F437">
            <w:pPr>
              <w:widowControl/>
              <w:jc w:val="left"/>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val="en-US" w:eastAsia="zh-CN" w:bidi="ar"/>
              </w:rPr>
              <w:t>动物诊疗机构、养殖场（户）、动物园等使用单位购买须提供兽医处方笺，并附动物诊疗许可证或单位介绍信；教学、科研等单位购买须提供单位证明或介绍信；《兽药经营许可证》经营范围不包含兽用麻醉药品、精神药品、毒性药品和放射性药品等特殊药品的经营企业不得销售兽用麻醉药品、精神药品、毒性药品和放射性药品。</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F68832">
            <w:pPr>
              <w:jc w:val="center"/>
              <w:rPr>
                <w:rFonts w:hint="default" w:ascii="Times New Roman" w:hAnsi="Times New Roman" w:cs="Times New Roman"/>
                <w:color w:val="000000"/>
                <w:sz w:val="20"/>
                <w:szCs w:val="20"/>
              </w:rPr>
            </w:pPr>
          </w:p>
        </w:tc>
      </w:tr>
      <w:tr w14:paraId="7BDEAB7A">
        <w:tblPrEx>
          <w:shd w:val="clear" w:color="auto" w:fill="FFFFFF"/>
          <w:tblCellMar>
            <w:top w:w="0" w:type="dxa"/>
            <w:left w:w="108" w:type="dxa"/>
            <w:bottom w:w="0" w:type="dxa"/>
            <w:right w:w="108" w:type="dxa"/>
          </w:tblCellMar>
        </w:tblPrEx>
        <w:trPr>
          <w:trHeight w:val="490" w:hRule="atLeast"/>
        </w:trPr>
        <w:tc>
          <w:tcPr>
            <w:tcW w:w="862" w:type="dxa"/>
            <w:vMerge w:val="continue"/>
            <w:tcBorders>
              <w:left w:val="single" w:color="000000" w:sz="4" w:space="0"/>
              <w:right w:val="single" w:color="000000" w:sz="4" w:space="0"/>
            </w:tcBorders>
            <w:shd w:val="clear" w:color="auto" w:fill="FFFFFF"/>
            <w:vAlign w:val="center"/>
          </w:tcPr>
          <w:p w14:paraId="57BF8D02">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F9C07">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64</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EC33A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销售兽药应当开具有效票据</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填写销售记录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做到票、</w:t>
            </w:r>
            <w:r>
              <w:rPr>
                <w:rFonts w:hint="default" w:ascii="Times New Roman" w:hAnsi="Times New Roman" w:cs="Times New Roman"/>
                <w:color w:val="000000"/>
                <w:kern w:val="0"/>
                <w:sz w:val="20"/>
                <w:szCs w:val="20"/>
                <w:lang w:eastAsia="zh-CN" w:bidi="ar"/>
              </w:rPr>
              <w:t>账</w:t>
            </w:r>
            <w:r>
              <w:rPr>
                <w:rFonts w:hint="default" w:ascii="Times New Roman" w:hAnsi="Times New Roman" w:cs="Times New Roman"/>
                <w:color w:val="000000"/>
                <w:kern w:val="0"/>
                <w:sz w:val="20"/>
                <w:szCs w:val="20"/>
                <w:lang w:bidi="ar"/>
              </w:rPr>
              <w:t>、记录相符</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记录保存至兽药有效期后1年。</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C3C80D">
            <w:pPr>
              <w:jc w:val="center"/>
              <w:rPr>
                <w:rFonts w:hint="default" w:ascii="Times New Roman" w:hAnsi="Times New Roman" w:cs="Times New Roman"/>
                <w:color w:val="000000"/>
                <w:sz w:val="20"/>
                <w:szCs w:val="20"/>
              </w:rPr>
            </w:pPr>
          </w:p>
        </w:tc>
      </w:tr>
      <w:tr w14:paraId="2DD2299A">
        <w:tblPrEx>
          <w:tblCellMar>
            <w:top w:w="0" w:type="dxa"/>
            <w:left w:w="108" w:type="dxa"/>
            <w:bottom w:w="0" w:type="dxa"/>
            <w:right w:w="108" w:type="dxa"/>
          </w:tblCellMar>
        </w:tblPrEx>
        <w:trPr>
          <w:trHeight w:val="600" w:hRule="atLeast"/>
        </w:trPr>
        <w:tc>
          <w:tcPr>
            <w:tcW w:w="862" w:type="dxa"/>
            <w:vMerge w:val="continue"/>
            <w:tcBorders>
              <w:left w:val="single" w:color="000000" w:sz="4" w:space="0"/>
              <w:right w:val="single" w:color="000000" w:sz="4" w:space="0"/>
            </w:tcBorders>
            <w:shd w:val="clear" w:color="auto" w:fill="FFFFFF"/>
            <w:vAlign w:val="center"/>
          </w:tcPr>
          <w:p w14:paraId="00A1FA8B">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AE40">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6</w:t>
            </w:r>
            <w:r>
              <w:rPr>
                <w:rFonts w:hint="default" w:ascii="Times New Roman" w:hAnsi="Times New Roman" w:cs="Times New Roman"/>
                <w:color w:val="000000"/>
                <w:kern w:val="0"/>
                <w:sz w:val="20"/>
                <w:szCs w:val="20"/>
                <w:lang w:val="en-US" w:eastAsia="zh-CN" w:bidi="ar"/>
              </w:rPr>
              <w:t>5</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9829E6">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兽药出库时</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应当检查核对</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建立出库记录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内容应包括兽药通用名称、商品名称、批号、剂型、规格、生产厂商、数量、日期、经手人或者负责人等内容。</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550D3E">
            <w:pPr>
              <w:jc w:val="center"/>
              <w:rPr>
                <w:rFonts w:hint="default" w:ascii="Times New Roman" w:hAnsi="Times New Roman" w:cs="Times New Roman"/>
                <w:color w:val="000000"/>
                <w:sz w:val="20"/>
                <w:szCs w:val="20"/>
              </w:rPr>
            </w:pPr>
          </w:p>
        </w:tc>
      </w:tr>
      <w:tr w14:paraId="53C2B909">
        <w:tblPrEx>
          <w:shd w:val="clear" w:color="auto" w:fill="FFFFFF"/>
          <w:tblCellMar>
            <w:top w:w="0" w:type="dxa"/>
            <w:left w:w="108" w:type="dxa"/>
            <w:bottom w:w="0" w:type="dxa"/>
            <w:right w:w="108" w:type="dxa"/>
          </w:tblCellMar>
        </w:tblPrEx>
        <w:trPr>
          <w:trHeight w:val="433" w:hRule="atLeast"/>
        </w:trPr>
        <w:tc>
          <w:tcPr>
            <w:tcW w:w="862" w:type="dxa"/>
            <w:vMerge w:val="continue"/>
            <w:tcBorders>
              <w:left w:val="single" w:color="000000" w:sz="4" w:space="0"/>
              <w:right w:val="single" w:color="000000" w:sz="4" w:space="0"/>
            </w:tcBorders>
            <w:shd w:val="clear" w:color="auto" w:fill="FFFFFF"/>
            <w:vAlign w:val="center"/>
          </w:tcPr>
          <w:p w14:paraId="3CB12EE8">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1905F">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*6</w:t>
            </w:r>
            <w:r>
              <w:rPr>
                <w:rFonts w:hint="default" w:ascii="Times New Roman" w:hAnsi="Times New Roman" w:cs="Times New Roman"/>
                <w:color w:val="000000"/>
                <w:kern w:val="0"/>
                <w:sz w:val="20"/>
                <w:szCs w:val="20"/>
                <w:lang w:val="en-US" w:eastAsia="zh-CN" w:bidi="ar"/>
              </w:rPr>
              <w:t>6</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BF6673">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销售出库的兽药产品采集二维码信息并将出库信息上传至兽药产品追溯系统。</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CBA8EB">
            <w:pPr>
              <w:jc w:val="center"/>
              <w:rPr>
                <w:rFonts w:hint="default" w:ascii="Times New Roman" w:hAnsi="Times New Roman" w:cs="Times New Roman"/>
                <w:color w:val="000000"/>
                <w:sz w:val="20"/>
                <w:szCs w:val="20"/>
              </w:rPr>
            </w:pPr>
          </w:p>
        </w:tc>
      </w:tr>
      <w:tr w14:paraId="1E619B9E">
        <w:tblPrEx>
          <w:tblCellMar>
            <w:top w:w="0" w:type="dxa"/>
            <w:left w:w="108" w:type="dxa"/>
            <w:bottom w:w="0" w:type="dxa"/>
            <w:right w:w="108" w:type="dxa"/>
          </w:tblCellMar>
        </w:tblPrEx>
        <w:trPr>
          <w:trHeight w:val="600" w:hRule="atLeast"/>
        </w:trPr>
        <w:tc>
          <w:tcPr>
            <w:tcW w:w="862" w:type="dxa"/>
            <w:vMerge w:val="continue"/>
            <w:tcBorders>
              <w:left w:val="single" w:color="000000" w:sz="4" w:space="0"/>
              <w:right w:val="single" w:color="000000" w:sz="4" w:space="0"/>
            </w:tcBorders>
            <w:shd w:val="clear" w:color="auto" w:fill="FFFFFF"/>
            <w:vAlign w:val="center"/>
          </w:tcPr>
          <w:p w14:paraId="2E5DABC0">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6FB4">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67</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EFDF4E">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兽药拆零销售时</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不得拆开最小销售单元</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应有适宜的产品包装</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并向购买者提供相关产品标签说明书复印件。</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206FE2">
            <w:pPr>
              <w:jc w:val="center"/>
              <w:rPr>
                <w:rFonts w:hint="default" w:ascii="Times New Roman" w:hAnsi="Times New Roman" w:cs="Times New Roman"/>
                <w:color w:val="000000"/>
                <w:sz w:val="20"/>
                <w:szCs w:val="20"/>
              </w:rPr>
            </w:pPr>
          </w:p>
        </w:tc>
      </w:tr>
      <w:tr w14:paraId="20BD22C3">
        <w:tblPrEx>
          <w:shd w:val="clear" w:color="auto" w:fill="FFFFFF"/>
          <w:tblCellMar>
            <w:top w:w="0" w:type="dxa"/>
            <w:left w:w="108" w:type="dxa"/>
            <w:bottom w:w="0" w:type="dxa"/>
            <w:right w:w="108" w:type="dxa"/>
          </w:tblCellMar>
        </w:tblPrEx>
        <w:trPr>
          <w:trHeight w:val="600" w:hRule="atLeast"/>
        </w:trPr>
        <w:tc>
          <w:tcPr>
            <w:tcW w:w="862" w:type="dxa"/>
            <w:vMerge w:val="continue"/>
            <w:tcBorders>
              <w:left w:val="single" w:color="000000" w:sz="4" w:space="0"/>
              <w:right w:val="single" w:color="000000" w:sz="4" w:space="0"/>
            </w:tcBorders>
            <w:shd w:val="clear" w:color="auto" w:fill="FFFFFF"/>
            <w:vAlign w:val="center"/>
          </w:tcPr>
          <w:p w14:paraId="3C3FB9C3">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A126">
            <w:pPr>
              <w:widowControl/>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68</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B5B463">
            <w:pPr>
              <w:widowControl/>
              <w:jc w:val="left"/>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兽用麻醉药品、精神药品、毒性药品和放射性药品等特殊药品运输应当符合国家相关规定，须有安全保障措施，实时监控掌握药品安全运输情况，防止在运输过程中遗失和被盗。若发生遗失或被盗情形，须第一时间向当地农业农村主管部门和公安机关报告。</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5B5B95">
            <w:pPr>
              <w:jc w:val="center"/>
              <w:rPr>
                <w:rFonts w:hint="default" w:ascii="Times New Roman" w:hAnsi="Times New Roman" w:cs="Times New Roman"/>
                <w:color w:val="000000"/>
                <w:sz w:val="20"/>
                <w:szCs w:val="20"/>
              </w:rPr>
            </w:pPr>
          </w:p>
        </w:tc>
      </w:tr>
      <w:tr w14:paraId="274353EC">
        <w:tblPrEx>
          <w:shd w:val="clear" w:color="auto" w:fill="FFFFFF"/>
          <w:tblCellMar>
            <w:top w:w="0" w:type="dxa"/>
            <w:left w:w="108" w:type="dxa"/>
            <w:bottom w:w="0" w:type="dxa"/>
            <w:right w:w="108" w:type="dxa"/>
          </w:tblCellMar>
        </w:tblPrEx>
        <w:trPr>
          <w:trHeight w:val="600" w:hRule="atLeast"/>
        </w:trPr>
        <w:tc>
          <w:tcPr>
            <w:tcW w:w="862" w:type="dxa"/>
            <w:vMerge w:val="continue"/>
            <w:tcBorders>
              <w:left w:val="single" w:color="000000" w:sz="4" w:space="0"/>
              <w:bottom w:val="single" w:color="000000" w:sz="4" w:space="0"/>
              <w:right w:val="single" w:color="000000" w:sz="4" w:space="0"/>
            </w:tcBorders>
            <w:shd w:val="clear" w:color="auto" w:fill="FFFFFF"/>
            <w:vAlign w:val="center"/>
          </w:tcPr>
          <w:p w14:paraId="035B947D">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97743">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*6</w:t>
            </w:r>
            <w:r>
              <w:rPr>
                <w:rFonts w:hint="default" w:ascii="Times New Roman" w:hAnsi="Times New Roman" w:cs="Times New Roman"/>
                <w:color w:val="000000"/>
                <w:kern w:val="0"/>
                <w:sz w:val="20"/>
                <w:szCs w:val="20"/>
                <w:lang w:val="en-US" w:eastAsia="zh-CN" w:bidi="ar"/>
              </w:rPr>
              <w:t>9</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157DE9">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兽用生物制品运输全过程应确保符合规定温度要求并建立冷链运输记录</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冷链运输记录应当记录自行运输或委托运输起运时和到达时的时间及温度。</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23C63D">
            <w:pPr>
              <w:jc w:val="center"/>
              <w:rPr>
                <w:rFonts w:hint="default" w:ascii="Times New Roman" w:hAnsi="Times New Roman" w:cs="Times New Roman"/>
                <w:color w:val="000000"/>
                <w:sz w:val="20"/>
                <w:szCs w:val="20"/>
              </w:rPr>
            </w:pPr>
          </w:p>
        </w:tc>
      </w:tr>
      <w:tr w14:paraId="055EFE21">
        <w:tblPrEx>
          <w:shd w:val="clear" w:color="auto" w:fill="FFFFFF"/>
          <w:tblCellMar>
            <w:top w:w="0" w:type="dxa"/>
            <w:left w:w="108" w:type="dxa"/>
            <w:bottom w:w="0" w:type="dxa"/>
            <w:right w:w="108" w:type="dxa"/>
          </w:tblCellMar>
        </w:tblPrEx>
        <w:trPr>
          <w:trHeight w:val="600" w:hRule="atLeast"/>
        </w:trPr>
        <w:tc>
          <w:tcPr>
            <w:tcW w:w="8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421F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售</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后</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服</w:t>
            </w:r>
            <w:r>
              <w:rPr>
                <w:rFonts w:hint="default" w:ascii="Times New Roman" w:hAnsi="Times New Roman" w:cs="Times New Roman"/>
                <w:color w:val="000000"/>
                <w:kern w:val="0"/>
                <w:sz w:val="20"/>
                <w:szCs w:val="20"/>
                <w:lang w:bidi="ar"/>
              </w:rPr>
              <w:br w:type="textWrapping"/>
            </w:r>
            <w:r>
              <w:rPr>
                <w:rFonts w:hint="default" w:ascii="Times New Roman" w:hAnsi="Times New Roman" w:cs="Times New Roman"/>
                <w:color w:val="000000"/>
                <w:kern w:val="0"/>
                <w:sz w:val="20"/>
                <w:szCs w:val="20"/>
                <w:lang w:bidi="ar"/>
              </w:rPr>
              <w:t>务</w:t>
            </w: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55B0">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70</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60BF2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对售出的不合格或质量有疑问的兽药应当及时追回。</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69BE8">
            <w:pPr>
              <w:jc w:val="center"/>
              <w:rPr>
                <w:rFonts w:hint="default" w:ascii="Times New Roman" w:hAnsi="Times New Roman" w:cs="Times New Roman"/>
                <w:color w:val="000000"/>
                <w:sz w:val="20"/>
                <w:szCs w:val="20"/>
              </w:rPr>
            </w:pPr>
          </w:p>
        </w:tc>
      </w:tr>
      <w:tr w14:paraId="21F7373B">
        <w:tblPrEx>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5BEA7">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509E">
            <w:pPr>
              <w:widowControl/>
              <w:jc w:val="center"/>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kern w:val="0"/>
                <w:sz w:val="20"/>
                <w:szCs w:val="20"/>
                <w:lang w:val="en-US" w:eastAsia="zh-CN" w:bidi="ar"/>
              </w:rPr>
              <w:t>71</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AD7601">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兽药经营企业进行兽药宣传、促销、展览等活动时</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应当以农业农村部批准的兽药标签说明书为准</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不应虚假宣传、夸大疗效和误导购买者；不张贴未经兽药广告审查通过的产品宣传单。</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22D49E">
            <w:pPr>
              <w:jc w:val="center"/>
              <w:rPr>
                <w:rFonts w:hint="default" w:ascii="Times New Roman" w:hAnsi="Times New Roman" w:cs="Times New Roman"/>
                <w:color w:val="000000"/>
                <w:sz w:val="20"/>
                <w:szCs w:val="20"/>
              </w:rPr>
            </w:pPr>
          </w:p>
        </w:tc>
      </w:tr>
      <w:tr w14:paraId="3A2F8DF8">
        <w:tblPrEx>
          <w:shd w:val="clear" w:color="auto" w:fill="FFFFFF"/>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8636E">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DC82">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w:t>
            </w:r>
            <w:r>
              <w:rPr>
                <w:rFonts w:hint="default" w:ascii="Times New Roman" w:hAnsi="Times New Roman" w:cs="Times New Roman"/>
                <w:color w:val="000000"/>
                <w:kern w:val="0"/>
                <w:sz w:val="20"/>
                <w:szCs w:val="20"/>
                <w:lang w:val="en-US" w:eastAsia="zh-CN" w:bidi="ar"/>
              </w:rPr>
              <w:t>72</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A2483F">
            <w:pPr>
              <w:widowControl/>
              <w:jc w:val="lef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kern w:val="0"/>
                <w:sz w:val="20"/>
                <w:szCs w:val="20"/>
                <w:lang w:bidi="ar"/>
              </w:rPr>
              <w:t>兽药经营企业应在经营场所明示服务公约、质量承诺和当地农业农村主管部门监督电话</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主动接受监督</w:t>
            </w:r>
            <w:r>
              <w:rPr>
                <w:rFonts w:hint="default" w:ascii="Times New Roman" w:hAnsi="Times New Roman" w:cs="Times New Roman"/>
                <w:color w:val="000000"/>
                <w:kern w:val="0"/>
                <w:sz w:val="20"/>
                <w:szCs w:val="20"/>
                <w:lang w:eastAsia="zh-CN" w:bidi="ar"/>
              </w:rPr>
              <w:t>，</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DE8EA5">
            <w:pPr>
              <w:jc w:val="center"/>
              <w:rPr>
                <w:rFonts w:hint="default" w:ascii="Times New Roman" w:hAnsi="Times New Roman" w:cs="Times New Roman"/>
                <w:color w:val="000000"/>
                <w:sz w:val="20"/>
                <w:szCs w:val="20"/>
              </w:rPr>
            </w:pPr>
          </w:p>
        </w:tc>
      </w:tr>
      <w:tr w14:paraId="6E116033">
        <w:tblPrEx>
          <w:shd w:val="clear" w:color="auto" w:fill="FFFFFF"/>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E05FD">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F5F71">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73</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C4AAA0">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兽药经营企业应注意收集兽药使用信息</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发现假劣兽药、质量可疑兽药和兽药不良反应时</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应及时向辖区农业农村主管部门报告。</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1E77E3">
            <w:pPr>
              <w:jc w:val="center"/>
              <w:rPr>
                <w:rFonts w:hint="default" w:ascii="Times New Roman" w:hAnsi="Times New Roman" w:cs="Times New Roman"/>
                <w:color w:val="000000"/>
                <w:sz w:val="20"/>
                <w:szCs w:val="20"/>
              </w:rPr>
            </w:pPr>
          </w:p>
        </w:tc>
      </w:tr>
      <w:tr w14:paraId="19F85F66">
        <w:tblPrEx>
          <w:tblCellMar>
            <w:top w:w="0" w:type="dxa"/>
            <w:left w:w="108" w:type="dxa"/>
            <w:bottom w:w="0" w:type="dxa"/>
            <w:right w:w="108" w:type="dxa"/>
          </w:tblCellMar>
        </w:tblPrEx>
        <w:trPr>
          <w:trHeight w:val="600" w:hRule="atLeast"/>
        </w:trPr>
        <w:tc>
          <w:tcPr>
            <w:tcW w:w="8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19006">
            <w:pPr>
              <w:jc w:val="center"/>
              <w:rPr>
                <w:rFonts w:hint="default" w:ascii="Times New Roman" w:hAnsi="Times New Roman" w:cs="Times New Roman"/>
                <w:color w:val="000000"/>
                <w:sz w:val="20"/>
                <w:szCs w:val="20"/>
              </w:rPr>
            </w:pPr>
          </w:p>
        </w:tc>
        <w:tc>
          <w:tcPr>
            <w:tcW w:w="7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55F43">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val="en-US" w:eastAsia="zh-CN" w:bidi="ar"/>
              </w:rPr>
              <w:t>74</w:t>
            </w:r>
          </w:p>
        </w:tc>
        <w:tc>
          <w:tcPr>
            <w:tcW w:w="11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C28085">
            <w:pPr>
              <w:widowControl/>
              <w:jc w:val="lef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兽药经营企业应在经营场所明示服务公约和质量承诺</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向购买者提供技术咨询服务</w:t>
            </w:r>
            <w:r>
              <w:rPr>
                <w:rFonts w:hint="default" w:ascii="Times New Roman" w:hAnsi="Times New Roman" w:cs="Times New Roman"/>
                <w:color w:val="000000"/>
                <w:kern w:val="0"/>
                <w:sz w:val="20"/>
                <w:szCs w:val="20"/>
                <w:lang w:eastAsia="zh-CN" w:bidi="ar"/>
              </w:rPr>
              <w:t>，</w:t>
            </w:r>
            <w:r>
              <w:rPr>
                <w:rFonts w:hint="default" w:ascii="Times New Roman" w:hAnsi="Times New Roman" w:cs="Times New Roman"/>
                <w:color w:val="000000"/>
                <w:kern w:val="0"/>
                <w:sz w:val="20"/>
                <w:szCs w:val="20"/>
                <w:lang w:bidi="ar"/>
              </w:rPr>
              <w:t>指导科学、安全、合理使用兽药。</w:t>
            </w:r>
          </w:p>
        </w:tc>
        <w:tc>
          <w:tcPr>
            <w:tcW w:w="11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43FA45">
            <w:pPr>
              <w:jc w:val="center"/>
              <w:rPr>
                <w:rFonts w:hint="default" w:ascii="Times New Roman" w:hAnsi="Times New Roman" w:cs="Times New Roman"/>
                <w:color w:val="000000"/>
                <w:sz w:val="20"/>
                <w:szCs w:val="20"/>
              </w:rPr>
            </w:pPr>
          </w:p>
        </w:tc>
      </w:tr>
    </w:tbl>
    <w:p w14:paraId="2A38A8E0">
      <w:pPr>
        <w:spacing w:line="600" w:lineRule="exact"/>
        <w:ind w:firstLine="5440" w:firstLineChars="1700"/>
        <w:rPr>
          <w:rFonts w:hint="default" w:ascii="Times New Roman" w:hAnsi="Times New Roman" w:eastAsia="方正仿宋简体" w:cs="Times New Roman"/>
          <w:color w:val="000000"/>
          <w:sz w:val="32"/>
        </w:rPr>
        <w:sectPr>
          <w:pgSz w:w="16838" w:h="11906" w:orient="landscape"/>
          <w:pgMar w:top="1418" w:right="1474" w:bottom="1474" w:left="1474"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tbl>
      <w:tblPr>
        <w:tblStyle w:val="15"/>
        <w:tblW w:w="9276" w:type="dxa"/>
        <w:tblInd w:w="2" w:type="dxa"/>
        <w:tblLayout w:type="fixed"/>
        <w:tblCellMar>
          <w:top w:w="0" w:type="dxa"/>
          <w:left w:w="108" w:type="dxa"/>
          <w:bottom w:w="0" w:type="dxa"/>
          <w:right w:w="108" w:type="dxa"/>
        </w:tblCellMar>
      </w:tblPr>
      <w:tblGrid>
        <w:gridCol w:w="716"/>
        <w:gridCol w:w="499"/>
        <w:gridCol w:w="126"/>
        <w:gridCol w:w="270"/>
        <w:gridCol w:w="837"/>
        <w:gridCol w:w="58"/>
        <w:gridCol w:w="110"/>
        <w:gridCol w:w="158"/>
        <w:gridCol w:w="177"/>
        <w:gridCol w:w="500"/>
        <w:gridCol w:w="258"/>
        <w:gridCol w:w="119"/>
        <w:gridCol w:w="495"/>
        <w:gridCol w:w="10"/>
        <w:gridCol w:w="344"/>
        <w:gridCol w:w="125"/>
        <w:gridCol w:w="160"/>
        <w:gridCol w:w="699"/>
        <w:gridCol w:w="234"/>
        <w:gridCol w:w="634"/>
        <w:gridCol w:w="134"/>
        <w:gridCol w:w="138"/>
        <w:gridCol w:w="6"/>
        <w:gridCol w:w="181"/>
        <w:gridCol w:w="55"/>
        <w:gridCol w:w="3"/>
        <w:gridCol w:w="439"/>
        <w:gridCol w:w="405"/>
        <w:gridCol w:w="109"/>
        <w:gridCol w:w="82"/>
        <w:gridCol w:w="220"/>
        <w:gridCol w:w="848"/>
        <w:gridCol w:w="30"/>
        <w:gridCol w:w="29"/>
        <w:gridCol w:w="68"/>
      </w:tblGrid>
      <w:tr w14:paraId="543A0065">
        <w:tblPrEx>
          <w:tblCellMar>
            <w:top w:w="0" w:type="dxa"/>
            <w:left w:w="108" w:type="dxa"/>
            <w:bottom w:w="0" w:type="dxa"/>
            <w:right w:w="108" w:type="dxa"/>
          </w:tblCellMar>
        </w:tblPrEx>
        <w:trPr>
          <w:gridAfter w:val="3"/>
          <w:wAfter w:w="127" w:type="dxa"/>
          <w:trHeight w:val="285" w:hRule="atLeast"/>
        </w:trPr>
        <w:tc>
          <w:tcPr>
            <w:tcW w:w="2506" w:type="dxa"/>
            <w:gridSpan w:val="6"/>
            <w:vAlign w:val="center"/>
          </w:tcPr>
          <w:p w14:paraId="6FAF7A49">
            <w:pPr>
              <w:autoSpaceDN w:val="0"/>
              <w:jc w:val="left"/>
              <w:textAlignment w:val="center"/>
              <w:rPr>
                <w:rFonts w:hint="default" w:ascii="Times New Roman" w:hAnsi="Times New Roman" w:cs="Times New Roman"/>
                <w:b/>
                <w:color w:val="000000"/>
                <w:sz w:val="28"/>
              </w:rPr>
            </w:pPr>
            <w:r>
              <w:rPr>
                <w:rFonts w:hint="eastAsia" w:ascii="黑体" w:hAnsi="黑体" w:eastAsia="黑体" w:cs="黑体"/>
                <w:b w:val="0"/>
                <w:bCs w:val="0"/>
                <w:color w:val="000000"/>
                <w:sz w:val="32"/>
                <w:szCs w:val="32"/>
              </w:rPr>
              <w:t>附表</w:t>
            </w:r>
            <w:r>
              <w:rPr>
                <w:rFonts w:hint="eastAsia" w:ascii="Times New Roman" w:hAnsi="Times New Roman" w:eastAsia="黑体" w:cs="黑体"/>
                <w:b w:val="0"/>
                <w:bCs w:val="0"/>
                <w:color w:val="000000"/>
                <w:sz w:val="32"/>
                <w:szCs w:val="32"/>
              </w:rPr>
              <w:t>1</w:t>
            </w:r>
          </w:p>
        </w:tc>
        <w:tc>
          <w:tcPr>
            <w:tcW w:w="945" w:type="dxa"/>
            <w:gridSpan w:val="4"/>
            <w:vAlign w:val="center"/>
          </w:tcPr>
          <w:p w14:paraId="0B3829F8">
            <w:pPr>
              <w:autoSpaceDN w:val="0"/>
              <w:jc w:val="left"/>
              <w:textAlignment w:val="center"/>
              <w:rPr>
                <w:rFonts w:hint="default" w:ascii="Times New Roman" w:hAnsi="Times New Roman" w:cs="Times New Roman"/>
                <w:color w:val="000000"/>
                <w:sz w:val="24"/>
              </w:rPr>
            </w:pPr>
          </w:p>
        </w:tc>
        <w:tc>
          <w:tcPr>
            <w:tcW w:w="1226" w:type="dxa"/>
            <w:gridSpan w:val="5"/>
            <w:vAlign w:val="center"/>
          </w:tcPr>
          <w:p w14:paraId="35BA8FC9">
            <w:pPr>
              <w:autoSpaceDN w:val="0"/>
              <w:jc w:val="left"/>
              <w:textAlignment w:val="center"/>
              <w:rPr>
                <w:rFonts w:hint="default" w:ascii="Times New Roman" w:hAnsi="Times New Roman" w:cs="Times New Roman"/>
                <w:color w:val="000000"/>
                <w:sz w:val="24"/>
              </w:rPr>
            </w:pPr>
          </w:p>
        </w:tc>
        <w:tc>
          <w:tcPr>
            <w:tcW w:w="2130" w:type="dxa"/>
            <w:gridSpan w:val="8"/>
            <w:vAlign w:val="center"/>
          </w:tcPr>
          <w:p w14:paraId="5EE4CCE2">
            <w:pPr>
              <w:autoSpaceDN w:val="0"/>
              <w:jc w:val="left"/>
              <w:textAlignment w:val="center"/>
              <w:rPr>
                <w:rFonts w:hint="default" w:ascii="Times New Roman" w:hAnsi="Times New Roman" w:cs="Times New Roman"/>
                <w:color w:val="000000"/>
                <w:sz w:val="24"/>
              </w:rPr>
            </w:pPr>
          </w:p>
        </w:tc>
        <w:tc>
          <w:tcPr>
            <w:tcW w:w="236" w:type="dxa"/>
            <w:gridSpan w:val="2"/>
            <w:vAlign w:val="center"/>
          </w:tcPr>
          <w:p w14:paraId="5BBAEF0E">
            <w:pPr>
              <w:autoSpaceDN w:val="0"/>
              <w:jc w:val="left"/>
              <w:textAlignment w:val="center"/>
              <w:rPr>
                <w:rFonts w:hint="default" w:ascii="Times New Roman" w:hAnsi="Times New Roman" w:cs="Times New Roman"/>
                <w:color w:val="000000"/>
                <w:sz w:val="24"/>
              </w:rPr>
            </w:pPr>
          </w:p>
        </w:tc>
        <w:tc>
          <w:tcPr>
            <w:tcW w:w="956" w:type="dxa"/>
            <w:gridSpan w:val="4"/>
            <w:vAlign w:val="center"/>
          </w:tcPr>
          <w:p w14:paraId="7EC03963">
            <w:pPr>
              <w:autoSpaceDN w:val="0"/>
              <w:jc w:val="left"/>
              <w:textAlignment w:val="center"/>
              <w:rPr>
                <w:rFonts w:hint="default" w:ascii="Times New Roman" w:hAnsi="Times New Roman" w:cs="Times New Roman"/>
                <w:color w:val="000000"/>
                <w:sz w:val="24"/>
              </w:rPr>
            </w:pPr>
          </w:p>
        </w:tc>
        <w:tc>
          <w:tcPr>
            <w:tcW w:w="1150" w:type="dxa"/>
            <w:gridSpan w:val="3"/>
            <w:vAlign w:val="center"/>
          </w:tcPr>
          <w:p w14:paraId="0A1ED09C">
            <w:pPr>
              <w:autoSpaceDN w:val="0"/>
              <w:jc w:val="left"/>
              <w:textAlignment w:val="center"/>
              <w:rPr>
                <w:rFonts w:hint="default" w:ascii="Times New Roman" w:hAnsi="Times New Roman" w:cs="Times New Roman"/>
                <w:color w:val="000000"/>
                <w:sz w:val="24"/>
              </w:rPr>
            </w:pPr>
          </w:p>
        </w:tc>
      </w:tr>
      <w:tr w14:paraId="41E5D35A">
        <w:tblPrEx>
          <w:tblCellMar>
            <w:top w:w="0" w:type="dxa"/>
            <w:left w:w="108" w:type="dxa"/>
            <w:bottom w:w="0" w:type="dxa"/>
            <w:right w:w="108" w:type="dxa"/>
          </w:tblCellMar>
        </w:tblPrEx>
        <w:trPr>
          <w:gridAfter w:val="3"/>
          <w:wAfter w:w="127" w:type="dxa"/>
          <w:trHeight w:val="735" w:hRule="atLeast"/>
        </w:trPr>
        <w:tc>
          <w:tcPr>
            <w:tcW w:w="9149" w:type="dxa"/>
            <w:gridSpan w:val="32"/>
            <w:vMerge w:val="restart"/>
            <w:vAlign w:val="center"/>
          </w:tcPr>
          <w:p w14:paraId="49AAB674">
            <w:pPr>
              <w:autoSpaceDN w:val="0"/>
              <w:spacing w:line="560" w:lineRule="exact"/>
              <w:jc w:val="center"/>
              <w:textAlignment w:val="center"/>
              <w:rPr>
                <w:rFonts w:hint="default" w:ascii="Times New Roman" w:hAnsi="Times New Roman" w:cs="Times New Roman"/>
                <w:b/>
                <w:color w:val="000000"/>
                <w:sz w:val="48"/>
              </w:rPr>
            </w:pPr>
            <w:r>
              <w:rPr>
                <w:rFonts w:hint="default" w:ascii="Times New Roman" w:hAnsi="Times New Roman" w:eastAsia="方正小标宋简体" w:cs="Times New Roman"/>
                <w:bCs/>
                <w:color w:val="000000"/>
                <w:sz w:val="44"/>
              </w:rPr>
              <w:t>宁夏回族自治区兽药经营质量管理规范                             检查验收申请表</w:t>
            </w:r>
          </w:p>
        </w:tc>
      </w:tr>
      <w:tr w14:paraId="5D3C006C">
        <w:tblPrEx>
          <w:tblCellMar>
            <w:top w:w="0" w:type="dxa"/>
            <w:left w:w="108" w:type="dxa"/>
            <w:bottom w:w="0" w:type="dxa"/>
            <w:right w:w="108" w:type="dxa"/>
          </w:tblCellMar>
        </w:tblPrEx>
        <w:trPr>
          <w:gridAfter w:val="3"/>
          <w:wAfter w:w="127" w:type="dxa"/>
          <w:trHeight w:val="312" w:hRule="atLeast"/>
        </w:trPr>
        <w:tc>
          <w:tcPr>
            <w:tcW w:w="9149" w:type="dxa"/>
            <w:gridSpan w:val="32"/>
            <w:vMerge w:val="continue"/>
            <w:vAlign w:val="center"/>
          </w:tcPr>
          <w:p w14:paraId="612F2B59">
            <w:pPr>
              <w:autoSpaceDN w:val="0"/>
              <w:rPr>
                <w:rFonts w:hint="default" w:ascii="Times New Roman" w:hAnsi="Times New Roman" w:cs="Times New Roman"/>
                <w:color w:val="000000"/>
              </w:rPr>
            </w:pPr>
          </w:p>
        </w:tc>
      </w:tr>
      <w:tr w14:paraId="4BE3CB4A">
        <w:tblPrEx>
          <w:tblCellMar>
            <w:top w:w="0" w:type="dxa"/>
            <w:left w:w="108" w:type="dxa"/>
            <w:bottom w:w="0" w:type="dxa"/>
            <w:right w:w="108" w:type="dxa"/>
          </w:tblCellMar>
        </w:tblPrEx>
        <w:trPr>
          <w:gridAfter w:val="3"/>
          <w:wAfter w:w="127" w:type="dxa"/>
          <w:trHeight w:val="312" w:hRule="atLeast"/>
        </w:trPr>
        <w:tc>
          <w:tcPr>
            <w:tcW w:w="9149" w:type="dxa"/>
            <w:gridSpan w:val="32"/>
            <w:vMerge w:val="continue"/>
            <w:vAlign w:val="center"/>
          </w:tcPr>
          <w:p w14:paraId="14D1605F">
            <w:pPr>
              <w:autoSpaceDN w:val="0"/>
              <w:rPr>
                <w:rFonts w:hint="default" w:ascii="Times New Roman" w:hAnsi="Times New Roman" w:cs="Times New Roman"/>
                <w:color w:val="000000"/>
              </w:rPr>
            </w:pPr>
          </w:p>
        </w:tc>
      </w:tr>
      <w:tr w14:paraId="3AC67952">
        <w:tblPrEx>
          <w:tblCellMar>
            <w:top w:w="0" w:type="dxa"/>
            <w:left w:w="108" w:type="dxa"/>
            <w:bottom w:w="0" w:type="dxa"/>
            <w:right w:w="108" w:type="dxa"/>
          </w:tblCellMar>
        </w:tblPrEx>
        <w:trPr>
          <w:gridAfter w:val="3"/>
          <w:wAfter w:w="127" w:type="dxa"/>
          <w:trHeight w:val="312" w:hRule="atLeast"/>
        </w:trPr>
        <w:tc>
          <w:tcPr>
            <w:tcW w:w="9149" w:type="dxa"/>
            <w:gridSpan w:val="32"/>
            <w:vMerge w:val="continue"/>
            <w:vAlign w:val="center"/>
          </w:tcPr>
          <w:p w14:paraId="07769DC1">
            <w:pPr>
              <w:autoSpaceDN w:val="0"/>
              <w:rPr>
                <w:rFonts w:hint="default" w:ascii="Times New Roman" w:hAnsi="Times New Roman" w:cs="Times New Roman"/>
                <w:color w:val="000000"/>
              </w:rPr>
            </w:pPr>
          </w:p>
        </w:tc>
      </w:tr>
      <w:tr w14:paraId="65D6AF49">
        <w:tblPrEx>
          <w:tblCellMar>
            <w:top w:w="0" w:type="dxa"/>
            <w:left w:w="108" w:type="dxa"/>
            <w:bottom w:w="0" w:type="dxa"/>
            <w:right w:w="108" w:type="dxa"/>
          </w:tblCellMar>
        </w:tblPrEx>
        <w:trPr>
          <w:gridAfter w:val="3"/>
          <w:wAfter w:w="127" w:type="dxa"/>
          <w:trHeight w:val="312" w:hRule="atLeast"/>
        </w:trPr>
        <w:tc>
          <w:tcPr>
            <w:tcW w:w="9149" w:type="dxa"/>
            <w:gridSpan w:val="32"/>
            <w:vMerge w:val="continue"/>
            <w:vAlign w:val="center"/>
          </w:tcPr>
          <w:p w14:paraId="3F9DF82B">
            <w:pPr>
              <w:autoSpaceDN w:val="0"/>
              <w:rPr>
                <w:rFonts w:hint="default" w:ascii="Times New Roman" w:hAnsi="Times New Roman" w:cs="Times New Roman"/>
                <w:color w:val="000000"/>
              </w:rPr>
            </w:pPr>
          </w:p>
        </w:tc>
      </w:tr>
      <w:tr w14:paraId="60F67101">
        <w:tblPrEx>
          <w:tblCellMar>
            <w:top w:w="0" w:type="dxa"/>
            <w:left w:w="108" w:type="dxa"/>
            <w:bottom w:w="0" w:type="dxa"/>
            <w:right w:w="108" w:type="dxa"/>
          </w:tblCellMar>
        </w:tblPrEx>
        <w:trPr>
          <w:gridAfter w:val="3"/>
          <w:wAfter w:w="127" w:type="dxa"/>
          <w:trHeight w:val="285" w:hRule="atLeast"/>
        </w:trPr>
        <w:tc>
          <w:tcPr>
            <w:tcW w:w="1341" w:type="dxa"/>
            <w:gridSpan w:val="3"/>
            <w:vAlign w:val="center"/>
          </w:tcPr>
          <w:p w14:paraId="711C57C2">
            <w:pPr>
              <w:autoSpaceDN w:val="0"/>
              <w:jc w:val="center"/>
              <w:textAlignment w:val="center"/>
              <w:rPr>
                <w:rFonts w:hint="default" w:ascii="Times New Roman" w:hAnsi="Times New Roman" w:cs="Times New Roman"/>
                <w:color w:val="000000"/>
                <w:sz w:val="24"/>
              </w:rPr>
            </w:pPr>
          </w:p>
        </w:tc>
        <w:tc>
          <w:tcPr>
            <w:tcW w:w="1165" w:type="dxa"/>
            <w:gridSpan w:val="3"/>
            <w:vAlign w:val="center"/>
          </w:tcPr>
          <w:p w14:paraId="252819CE">
            <w:pPr>
              <w:autoSpaceDN w:val="0"/>
              <w:jc w:val="center"/>
              <w:textAlignment w:val="center"/>
              <w:rPr>
                <w:rFonts w:hint="default" w:ascii="Times New Roman" w:hAnsi="Times New Roman" w:cs="Times New Roman"/>
                <w:color w:val="000000"/>
                <w:sz w:val="24"/>
              </w:rPr>
            </w:pPr>
          </w:p>
        </w:tc>
        <w:tc>
          <w:tcPr>
            <w:tcW w:w="945" w:type="dxa"/>
            <w:gridSpan w:val="4"/>
            <w:vAlign w:val="center"/>
          </w:tcPr>
          <w:p w14:paraId="4B172CCA">
            <w:pPr>
              <w:autoSpaceDN w:val="0"/>
              <w:jc w:val="center"/>
              <w:textAlignment w:val="center"/>
              <w:rPr>
                <w:rFonts w:hint="default" w:ascii="Times New Roman" w:hAnsi="Times New Roman" w:cs="Times New Roman"/>
                <w:color w:val="000000"/>
                <w:sz w:val="24"/>
              </w:rPr>
            </w:pPr>
          </w:p>
        </w:tc>
        <w:tc>
          <w:tcPr>
            <w:tcW w:w="1226" w:type="dxa"/>
            <w:gridSpan w:val="5"/>
            <w:vAlign w:val="center"/>
          </w:tcPr>
          <w:p w14:paraId="593A0B2C">
            <w:pPr>
              <w:autoSpaceDN w:val="0"/>
              <w:jc w:val="center"/>
              <w:textAlignment w:val="center"/>
              <w:rPr>
                <w:rFonts w:hint="default" w:ascii="Times New Roman" w:hAnsi="Times New Roman" w:cs="Times New Roman"/>
                <w:color w:val="000000"/>
                <w:sz w:val="24"/>
              </w:rPr>
            </w:pPr>
          </w:p>
        </w:tc>
        <w:tc>
          <w:tcPr>
            <w:tcW w:w="2130" w:type="dxa"/>
            <w:gridSpan w:val="8"/>
            <w:vAlign w:val="center"/>
          </w:tcPr>
          <w:p w14:paraId="3958451F">
            <w:pPr>
              <w:autoSpaceDN w:val="0"/>
              <w:jc w:val="center"/>
              <w:textAlignment w:val="center"/>
              <w:rPr>
                <w:rFonts w:hint="default" w:ascii="Times New Roman" w:hAnsi="Times New Roman" w:cs="Times New Roman"/>
                <w:color w:val="000000"/>
                <w:sz w:val="24"/>
              </w:rPr>
            </w:pPr>
          </w:p>
        </w:tc>
        <w:tc>
          <w:tcPr>
            <w:tcW w:w="236" w:type="dxa"/>
            <w:gridSpan w:val="2"/>
            <w:vAlign w:val="center"/>
          </w:tcPr>
          <w:p w14:paraId="748D064D">
            <w:pPr>
              <w:autoSpaceDN w:val="0"/>
              <w:jc w:val="center"/>
              <w:textAlignment w:val="center"/>
              <w:rPr>
                <w:rFonts w:hint="default" w:ascii="Times New Roman" w:hAnsi="Times New Roman" w:cs="Times New Roman"/>
                <w:color w:val="000000"/>
                <w:sz w:val="24"/>
              </w:rPr>
            </w:pPr>
          </w:p>
        </w:tc>
        <w:tc>
          <w:tcPr>
            <w:tcW w:w="956" w:type="dxa"/>
            <w:gridSpan w:val="4"/>
            <w:vAlign w:val="center"/>
          </w:tcPr>
          <w:p w14:paraId="41A4EBDE">
            <w:pPr>
              <w:autoSpaceDN w:val="0"/>
              <w:jc w:val="center"/>
              <w:textAlignment w:val="center"/>
              <w:rPr>
                <w:rFonts w:hint="default" w:ascii="Times New Roman" w:hAnsi="Times New Roman" w:cs="Times New Roman"/>
                <w:color w:val="000000"/>
                <w:sz w:val="24"/>
              </w:rPr>
            </w:pPr>
          </w:p>
        </w:tc>
        <w:tc>
          <w:tcPr>
            <w:tcW w:w="1150" w:type="dxa"/>
            <w:gridSpan w:val="3"/>
            <w:vAlign w:val="center"/>
          </w:tcPr>
          <w:p w14:paraId="1BFDE4F7">
            <w:pPr>
              <w:autoSpaceDN w:val="0"/>
              <w:jc w:val="center"/>
              <w:textAlignment w:val="center"/>
              <w:rPr>
                <w:rFonts w:hint="default" w:ascii="Times New Roman" w:hAnsi="Times New Roman" w:cs="Times New Roman"/>
                <w:color w:val="000000"/>
                <w:sz w:val="24"/>
              </w:rPr>
            </w:pPr>
          </w:p>
        </w:tc>
      </w:tr>
      <w:tr w14:paraId="1C7F6221">
        <w:tblPrEx>
          <w:tblCellMar>
            <w:top w:w="0" w:type="dxa"/>
            <w:left w:w="108" w:type="dxa"/>
            <w:bottom w:w="0" w:type="dxa"/>
            <w:right w:w="108" w:type="dxa"/>
          </w:tblCellMar>
        </w:tblPrEx>
        <w:trPr>
          <w:gridAfter w:val="3"/>
          <w:wAfter w:w="127" w:type="dxa"/>
          <w:trHeight w:val="285" w:hRule="atLeast"/>
        </w:trPr>
        <w:tc>
          <w:tcPr>
            <w:tcW w:w="1341" w:type="dxa"/>
            <w:gridSpan w:val="3"/>
            <w:vAlign w:val="center"/>
          </w:tcPr>
          <w:p w14:paraId="22478580">
            <w:pPr>
              <w:autoSpaceDN w:val="0"/>
              <w:jc w:val="center"/>
              <w:textAlignment w:val="center"/>
              <w:rPr>
                <w:rFonts w:hint="default" w:ascii="Times New Roman" w:hAnsi="Times New Roman" w:cs="Times New Roman"/>
                <w:color w:val="000000"/>
                <w:sz w:val="24"/>
              </w:rPr>
            </w:pPr>
          </w:p>
        </w:tc>
        <w:tc>
          <w:tcPr>
            <w:tcW w:w="1165" w:type="dxa"/>
            <w:gridSpan w:val="3"/>
            <w:vAlign w:val="center"/>
          </w:tcPr>
          <w:p w14:paraId="5F710578">
            <w:pPr>
              <w:autoSpaceDN w:val="0"/>
              <w:jc w:val="center"/>
              <w:textAlignment w:val="center"/>
              <w:rPr>
                <w:rFonts w:hint="default" w:ascii="Times New Roman" w:hAnsi="Times New Roman" w:cs="Times New Roman"/>
                <w:color w:val="000000"/>
                <w:sz w:val="24"/>
              </w:rPr>
            </w:pPr>
          </w:p>
        </w:tc>
        <w:tc>
          <w:tcPr>
            <w:tcW w:w="945" w:type="dxa"/>
            <w:gridSpan w:val="4"/>
            <w:vAlign w:val="center"/>
          </w:tcPr>
          <w:p w14:paraId="738A476E">
            <w:pPr>
              <w:autoSpaceDN w:val="0"/>
              <w:jc w:val="center"/>
              <w:textAlignment w:val="center"/>
              <w:rPr>
                <w:rFonts w:hint="default" w:ascii="Times New Roman" w:hAnsi="Times New Roman" w:cs="Times New Roman"/>
                <w:color w:val="000000"/>
                <w:sz w:val="24"/>
              </w:rPr>
            </w:pPr>
          </w:p>
        </w:tc>
        <w:tc>
          <w:tcPr>
            <w:tcW w:w="1226" w:type="dxa"/>
            <w:gridSpan w:val="5"/>
            <w:vAlign w:val="center"/>
          </w:tcPr>
          <w:p w14:paraId="6EB03E03">
            <w:pPr>
              <w:autoSpaceDN w:val="0"/>
              <w:jc w:val="center"/>
              <w:textAlignment w:val="center"/>
              <w:rPr>
                <w:rFonts w:hint="default" w:ascii="Times New Roman" w:hAnsi="Times New Roman" w:cs="Times New Roman"/>
                <w:color w:val="000000"/>
                <w:sz w:val="24"/>
              </w:rPr>
            </w:pPr>
          </w:p>
        </w:tc>
        <w:tc>
          <w:tcPr>
            <w:tcW w:w="2130" w:type="dxa"/>
            <w:gridSpan w:val="8"/>
            <w:vAlign w:val="center"/>
          </w:tcPr>
          <w:p w14:paraId="1AB03047">
            <w:pPr>
              <w:autoSpaceDN w:val="0"/>
              <w:jc w:val="center"/>
              <w:textAlignment w:val="center"/>
              <w:rPr>
                <w:rFonts w:hint="default" w:ascii="Times New Roman" w:hAnsi="Times New Roman" w:cs="Times New Roman"/>
                <w:color w:val="000000"/>
                <w:sz w:val="24"/>
              </w:rPr>
            </w:pPr>
          </w:p>
        </w:tc>
        <w:tc>
          <w:tcPr>
            <w:tcW w:w="236" w:type="dxa"/>
            <w:gridSpan w:val="2"/>
            <w:vAlign w:val="center"/>
          </w:tcPr>
          <w:p w14:paraId="1C8127BC">
            <w:pPr>
              <w:autoSpaceDN w:val="0"/>
              <w:jc w:val="center"/>
              <w:textAlignment w:val="center"/>
              <w:rPr>
                <w:rFonts w:hint="default" w:ascii="Times New Roman" w:hAnsi="Times New Roman" w:cs="Times New Roman"/>
                <w:color w:val="000000"/>
                <w:sz w:val="24"/>
              </w:rPr>
            </w:pPr>
          </w:p>
        </w:tc>
        <w:tc>
          <w:tcPr>
            <w:tcW w:w="956" w:type="dxa"/>
            <w:gridSpan w:val="4"/>
            <w:vAlign w:val="center"/>
          </w:tcPr>
          <w:p w14:paraId="65D16C5D">
            <w:pPr>
              <w:autoSpaceDN w:val="0"/>
              <w:jc w:val="center"/>
              <w:textAlignment w:val="center"/>
              <w:rPr>
                <w:rFonts w:hint="default" w:ascii="Times New Roman" w:hAnsi="Times New Roman" w:cs="Times New Roman"/>
                <w:color w:val="000000"/>
                <w:sz w:val="24"/>
              </w:rPr>
            </w:pPr>
          </w:p>
        </w:tc>
        <w:tc>
          <w:tcPr>
            <w:tcW w:w="1150" w:type="dxa"/>
            <w:gridSpan w:val="3"/>
            <w:vAlign w:val="center"/>
          </w:tcPr>
          <w:p w14:paraId="44CBB02B">
            <w:pPr>
              <w:autoSpaceDN w:val="0"/>
              <w:jc w:val="center"/>
              <w:textAlignment w:val="center"/>
              <w:rPr>
                <w:rFonts w:hint="default" w:ascii="Times New Roman" w:hAnsi="Times New Roman" w:cs="Times New Roman"/>
                <w:color w:val="000000"/>
                <w:sz w:val="24"/>
              </w:rPr>
            </w:pPr>
          </w:p>
        </w:tc>
      </w:tr>
      <w:tr w14:paraId="11F8A9A4">
        <w:tblPrEx>
          <w:tblCellMar>
            <w:top w:w="0" w:type="dxa"/>
            <w:left w:w="108" w:type="dxa"/>
            <w:bottom w:w="0" w:type="dxa"/>
            <w:right w:w="108" w:type="dxa"/>
          </w:tblCellMar>
        </w:tblPrEx>
        <w:trPr>
          <w:gridAfter w:val="3"/>
          <w:wAfter w:w="127" w:type="dxa"/>
          <w:trHeight w:val="285" w:hRule="atLeast"/>
        </w:trPr>
        <w:tc>
          <w:tcPr>
            <w:tcW w:w="1341" w:type="dxa"/>
            <w:gridSpan w:val="3"/>
            <w:vAlign w:val="center"/>
          </w:tcPr>
          <w:p w14:paraId="0FD9A776">
            <w:pPr>
              <w:autoSpaceDN w:val="0"/>
              <w:jc w:val="center"/>
              <w:textAlignment w:val="center"/>
              <w:rPr>
                <w:rFonts w:hint="default" w:ascii="Times New Roman" w:hAnsi="Times New Roman" w:cs="Times New Roman"/>
                <w:color w:val="000000"/>
                <w:sz w:val="24"/>
              </w:rPr>
            </w:pPr>
          </w:p>
        </w:tc>
        <w:tc>
          <w:tcPr>
            <w:tcW w:w="1165" w:type="dxa"/>
            <w:gridSpan w:val="3"/>
            <w:vAlign w:val="center"/>
          </w:tcPr>
          <w:p w14:paraId="551CE2A7">
            <w:pPr>
              <w:autoSpaceDN w:val="0"/>
              <w:jc w:val="center"/>
              <w:textAlignment w:val="center"/>
              <w:rPr>
                <w:rFonts w:hint="default" w:ascii="Times New Roman" w:hAnsi="Times New Roman" w:cs="Times New Roman"/>
                <w:color w:val="000000"/>
                <w:sz w:val="24"/>
              </w:rPr>
            </w:pPr>
          </w:p>
        </w:tc>
        <w:tc>
          <w:tcPr>
            <w:tcW w:w="945" w:type="dxa"/>
            <w:gridSpan w:val="4"/>
            <w:vAlign w:val="center"/>
          </w:tcPr>
          <w:p w14:paraId="32252435">
            <w:pPr>
              <w:autoSpaceDN w:val="0"/>
              <w:jc w:val="center"/>
              <w:textAlignment w:val="center"/>
              <w:rPr>
                <w:rFonts w:hint="default" w:ascii="Times New Roman" w:hAnsi="Times New Roman" w:cs="Times New Roman"/>
                <w:color w:val="000000"/>
                <w:sz w:val="24"/>
              </w:rPr>
            </w:pPr>
          </w:p>
        </w:tc>
        <w:tc>
          <w:tcPr>
            <w:tcW w:w="1226" w:type="dxa"/>
            <w:gridSpan w:val="5"/>
            <w:vAlign w:val="center"/>
          </w:tcPr>
          <w:p w14:paraId="77A79310">
            <w:pPr>
              <w:autoSpaceDN w:val="0"/>
              <w:jc w:val="center"/>
              <w:textAlignment w:val="center"/>
              <w:rPr>
                <w:rFonts w:hint="default" w:ascii="Times New Roman" w:hAnsi="Times New Roman" w:cs="Times New Roman"/>
                <w:color w:val="000000"/>
                <w:sz w:val="24"/>
              </w:rPr>
            </w:pPr>
          </w:p>
        </w:tc>
        <w:tc>
          <w:tcPr>
            <w:tcW w:w="2130" w:type="dxa"/>
            <w:gridSpan w:val="8"/>
            <w:vAlign w:val="center"/>
          </w:tcPr>
          <w:p w14:paraId="7281FE7B">
            <w:pPr>
              <w:autoSpaceDN w:val="0"/>
              <w:jc w:val="center"/>
              <w:textAlignment w:val="center"/>
              <w:rPr>
                <w:rFonts w:hint="default" w:ascii="Times New Roman" w:hAnsi="Times New Roman" w:cs="Times New Roman"/>
                <w:color w:val="000000"/>
                <w:sz w:val="24"/>
              </w:rPr>
            </w:pPr>
          </w:p>
        </w:tc>
        <w:tc>
          <w:tcPr>
            <w:tcW w:w="236" w:type="dxa"/>
            <w:gridSpan w:val="2"/>
            <w:vAlign w:val="center"/>
          </w:tcPr>
          <w:p w14:paraId="5D8CCAFE">
            <w:pPr>
              <w:autoSpaceDN w:val="0"/>
              <w:jc w:val="center"/>
              <w:textAlignment w:val="center"/>
              <w:rPr>
                <w:rFonts w:hint="default" w:ascii="Times New Roman" w:hAnsi="Times New Roman" w:cs="Times New Roman"/>
                <w:color w:val="000000"/>
                <w:sz w:val="24"/>
              </w:rPr>
            </w:pPr>
          </w:p>
        </w:tc>
        <w:tc>
          <w:tcPr>
            <w:tcW w:w="956" w:type="dxa"/>
            <w:gridSpan w:val="4"/>
            <w:vAlign w:val="center"/>
          </w:tcPr>
          <w:p w14:paraId="3E6C75DA">
            <w:pPr>
              <w:autoSpaceDN w:val="0"/>
              <w:jc w:val="center"/>
              <w:textAlignment w:val="center"/>
              <w:rPr>
                <w:rFonts w:hint="default" w:ascii="Times New Roman" w:hAnsi="Times New Roman" w:cs="Times New Roman"/>
                <w:color w:val="000000"/>
                <w:sz w:val="24"/>
              </w:rPr>
            </w:pPr>
          </w:p>
        </w:tc>
        <w:tc>
          <w:tcPr>
            <w:tcW w:w="1150" w:type="dxa"/>
            <w:gridSpan w:val="3"/>
            <w:vAlign w:val="center"/>
          </w:tcPr>
          <w:p w14:paraId="318AAB20">
            <w:pPr>
              <w:autoSpaceDN w:val="0"/>
              <w:jc w:val="center"/>
              <w:textAlignment w:val="center"/>
              <w:rPr>
                <w:rFonts w:hint="default" w:ascii="Times New Roman" w:hAnsi="Times New Roman" w:cs="Times New Roman"/>
                <w:color w:val="000000"/>
                <w:sz w:val="24"/>
              </w:rPr>
            </w:pPr>
          </w:p>
        </w:tc>
      </w:tr>
      <w:tr w14:paraId="70737A10">
        <w:tblPrEx>
          <w:tblCellMar>
            <w:top w:w="0" w:type="dxa"/>
            <w:left w:w="108" w:type="dxa"/>
            <w:bottom w:w="0" w:type="dxa"/>
            <w:right w:w="108" w:type="dxa"/>
          </w:tblCellMar>
        </w:tblPrEx>
        <w:trPr>
          <w:gridAfter w:val="3"/>
          <w:wAfter w:w="127" w:type="dxa"/>
          <w:trHeight w:val="285" w:hRule="atLeast"/>
        </w:trPr>
        <w:tc>
          <w:tcPr>
            <w:tcW w:w="1341" w:type="dxa"/>
            <w:gridSpan w:val="3"/>
            <w:vAlign w:val="center"/>
          </w:tcPr>
          <w:p w14:paraId="6107D437">
            <w:pPr>
              <w:autoSpaceDN w:val="0"/>
              <w:jc w:val="center"/>
              <w:textAlignment w:val="center"/>
              <w:rPr>
                <w:rFonts w:hint="default" w:ascii="Times New Roman" w:hAnsi="Times New Roman" w:cs="Times New Roman"/>
                <w:color w:val="000000"/>
                <w:sz w:val="24"/>
              </w:rPr>
            </w:pPr>
          </w:p>
        </w:tc>
        <w:tc>
          <w:tcPr>
            <w:tcW w:w="1165" w:type="dxa"/>
            <w:gridSpan w:val="3"/>
            <w:vAlign w:val="center"/>
          </w:tcPr>
          <w:p w14:paraId="44BF74BE">
            <w:pPr>
              <w:autoSpaceDN w:val="0"/>
              <w:jc w:val="center"/>
              <w:textAlignment w:val="center"/>
              <w:rPr>
                <w:rFonts w:hint="default" w:ascii="Times New Roman" w:hAnsi="Times New Roman" w:cs="Times New Roman"/>
                <w:color w:val="000000"/>
                <w:sz w:val="24"/>
              </w:rPr>
            </w:pPr>
          </w:p>
        </w:tc>
        <w:tc>
          <w:tcPr>
            <w:tcW w:w="945" w:type="dxa"/>
            <w:gridSpan w:val="4"/>
            <w:vAlign w:val="center"/>
          </w:tcPr>
          <w:p w14:paraId="2EC8C33B">
            <w:pPr>
              <w:autoSpaceDN w:val="0"/>
              <w:jc w:val="center"/>
              <w:textAlignment w:val="center"/>
              <w:rPr>
                <w:rFonts w:hint="default" w:ascii="Times New Roman" w:hAnsi="Times New Roman" w:cs="Times New Roman"/>
                <w:color w:val="000000"/>
                <w:sz w:val="24"/>
              </w:rPr>
            </w:pPr>
          </w:p>
        </w:tc>
        <w:tc>
          <w:tcPr>
            <w:tcW w:w="1226" w:type="dxa"/>
            <w:gridSpan w:val="5"/>
            <w:vAlign w:val="center"/>
          </w:tcPr>
          <w:p w14:paraId="6B0B1945">
            <w:pPr>
              <w:autoSpaceDN w:val="0"/>
              <w:jc w:val="center"/>
              <w:textAlignment w:val="center"/>
              <w:rPr>
                <w:rFonts w:hint="default" w:ascii="Times New Roman" w:hAnsi="Times New Roman" w:cs="Times New Roman"/>
                <w:color w:val="000000"/>
                <w:sz w:val="24"/>
              </w:rPr>
            </w:pPr>
          </w:p>
        </w:tc>
        <w:tc>
          <w:tcPr>
            <w:tcW w:w="2130" w:type="dxa"/>
            <w:gridSpan w:val="8"/>
            <w:vAlign w:val="center"/>
          </w:tcPr>
          <w:p w14:paraId="33A32A95">
            <w:pPr>
              <w:autoSpaceDN w:val="0"/>
              <w:jc w:val="center"/>
              <w:textAlignment w:val="center"/>
              <w:rPr>
                <w:rFonts w:hint="default" w:ascii="Times New Roman" w:hAnsi="Times New Roman" w:cs="Times New Roman"/>
                <w:color w:val="000000"/>
                <w:sz w:val="24"/>
              </w:rPr>
            </w:pPr>
          </w:p>
        </w:tc>
        <w:tc>
          <w:tcPr>
            <w:tcW w:w="236" w:type="dxa"/>
            <w:gridSpan w:val="2"/>
            <w:vAlign w:val="center"/>
          </w:tcPr>
          <w:p w14:paraId="63F5156E">
            <w:pPr>
              <w:autoSpaceDN w:val="0"/>
              <w:jc w:val="center"/>
              <w:textAlignment w:val="center"/>
              <w:rPr>
                <w:rFonts w:hint="default" w:ascii="Times New Roman" w:hAnsi="Times New Roman" w:cs="Times New Roman"/>
                <w:color w:val="000000"/>
                <w:sz w:val="24"/>
              </w:rPr>
            </w:pPr>
          </w:p>
        </w:tc>
        <w:tc>
          <w:tcPr>
            <w:tcW w:w="956" w:type="dxa"/>
            <w:gridSpan w:val="4"/>
            <w:vAlign w:val="center"/>
          </w:tcPr>
          <w:p w14:paraId="5BE3158B">
            <w:pPr>
              <w:autoSpaceDN w:val="0"/>
              <w:jc w:val="center"/>
              <w:textAlignment w:val="center"/>
              <w:rPr>
                <w:rFonts w:hint="default" w:ascii="Times New Roman" w:hAnsi="Times New Roman" w:cs="Times New Roman"/>
                <w:color w:val="000000"/>
                <w:sz w:val="24"/>
              </w:rPr>
            </w:pPr>
          </w:p>
        </w:tc>
        <w:tc>
          <w:tcPr>
            <w:tcW w:w="1150" w:type="dxa"/>
            <w:gridSpan w:val="3"/>
            <w:vAlign w:val="center"/>
          </w:tcPr>
          <w:p w14:paraId="0F1937A9">
            <w:pPr>
              <w:autoSpaceDN w:val="0"/>
              <w:jc w:val="center"/>
              <w:textAlignment w:val="center"/>
              <w:rPr>
                <w:rFonts w:hint="default" w:ascii="Times New Roman" w:hAnsi="Times New Roman" w:cs="Times New Roman"/>
                <w:color w:val="000000"/>
                <w:sz w:val="24"/>
              </w:rPr>
            </w:pPr>
          </w:p>
        </w:tc>
      </w:tr>
      <w:tr w14:paraId="1E88F749">
        <w:tblPrEx>
          <w:tblCellMar>
            <w:top w:w="0" w:type="dxa"/>
            <w:left w:w="108" w:type="dxa"/>
            <w:bottom w:w="0" w:type="dxa"/>
            <w:right w:w="108" w:type="dxa"/>
          </w:tblCellMar>
        </w:tblPrEx>
        <w:trPr>
          <w:gridAfter w:val="3"/>
          <w:wAfter w:w="127" w:type="dxa"/>
          <w:trHeight w:val="1095" w:hRule="atLeast"/>
        </w:trPr>
        <w:tc>
          <w:tcPr>
            <w:tcW w:w="3451" w:type="dxa"/>
            <w:gridSpan w:val="10"/>
            <w:vAlign w:val="center"/>
          </w:tcPr>
          <w:p w14:paraId="76ED1FA5">
            <w:pPr>
              <w:autoSpaceDN w:val="0"/>
              <w:jc w:val="right"/>
              <w:textAlignment w:val="center"/>
              <w:rPr>
                <w:rFonts w:hint="default" w:ascii="Times New Roman" w:hAnsi="Times New Roman" w:cs="Times New Roman"/>
                <w:b/>
                <w:color w:val="000000"/>
                <w:sz w:val="32"/>
              </w:rPr>
            </w:pPr>
            <w:r>
              <w:rPr>
                <w:rFonts w:hint="default" w:ascii="Times New Roman" w:hAnsi="Times New Roman" w:cs="Times New Roman"/>
                <w:b/>
                <w:color w:val="000000"/>
                <w:sz w:val="32"/>
              </w:rPr>
              <w:t>申请企业名称：</w:t>
            </w:r>
          </w:p>
        </w:tc>
        <w:tc>
          <w:tcPr>
            <w:tcW w:w="5698" w:type="dxa"/>
            <w:gridSpan w:val="22"/>
            <w:vAlign w:val="center"/>
          </w:tcPr>
          <w:p w14:paraId="0C754FCE">
            <w:pPr>
              <w:autoSpaceDN w:val="0"/>
              <w:jc w:val="left"/>
              <w:textAlignment w:val="center"/>
              <w:rPr>
                <w:rFonts w:hint="default" w:ascii="Times New Roman" w:hAnsi="Times New Roman" w:cs="Times New Roman"/>
                <w:color w:val="000000"/>
                <w:sz w:val="28"/>
                <w:u w:val="single"/>
              </w:rPr>
            </w:pPr>
            <w:r>
              <w:rPr>
                <w:rFonts w:hint="default" w:ascii="Times New Roman" w:hAnsi="Times New Roman" w:cs="Times New Roman"/>
                <w:color w:val="000000"/>
                <w:sz w:val="28"/>
                <w:u w:val="single"/>
              </w:rPr>
              <w:t xml:space="preserve">                             （公章）</w:t>
            </w:r>
          </w:p>
        </w:tc>
      </w:tr>
      <w:tr w14:paraId="07EFE059">
        <w:tblPrEx>
          <w:tblCellMar>
            <w:top w:w="0" w:type="dxa"/>
            <w:left w:w="108" w:type="dxa"/>
            <w:bottom w:w="0" w:type="dxa"/>
            <w:right w:w="108" w:type="dxa"/>
          </w:tblCellMar>
        </w:tblPrEx>
        <w:trPr>
          <w:gridAfter w:val="3"/>
          <w:wAfter w:w="127" w:type="dxa"/>
          <w:trHeight w:val="405" w:hRule="atLeast"/>
        </w:trPr>
        <w:tc>
          <w:tcPr>
            <w:tcW w:w="1341" w:type="dxa"/>
            <w:gridSpan w:val="3"/>
            <w:vAlign w:val="center"/>
          </w:tcPr>
          <w:p w14:paraId="0B24BCC0">
            <w:pPr>
              <w:autoSpaceDN w:val="0"/>
              <w:jc w:val="right"/>
              <w:textAlignment w:val="center"/>
              <w:rPr>
                <w:rFonts w:hint="default" w:ascii="Times New Roman" w:hAnsi="Times New Roman" w:cs="Times New Roman"/>
                <w:color w:val="000000"/>
                <w:sz w:val="32"/>
              </w:rPr>
            </w:pPr>
          </w:p>
        </w:tc>
        <w:tc>
          <w:tcPr>
            <w:tcW w:w="1165" w:type="dxa"/>
            <w:gridSpan w:val="3"/>
            <w:vAlign w:val="center"/>
          </w:tcPr>
          <w:p w14:paraId="76F90386">
            <w:pPr>
              <w:autoSpaceDN w:val="0"/>
              <w:jc w:val="right"/>
              <w:textAlignment w:val="center"/>
              <w:rPr>
                <w:rFonts w:hint="default" w:ascii="Times New Roman" w:hAnsi="Times New Roman" w:cs="Times New Roman"/>
                <w:color w:val="000000"/>
                <w:sz w:val="32"/>
              </w:rPr>
            </w:pPr>
          </w:p>
        </w:tc>
        <w:tc>
          <w:tcPr>
            <w:tcW w:w="945" w:type="dxa"/>
            <w:gridSpan w:val="4"/>
            <w:vAlign w:val="center"/>
          </w:tcPr>
          <w:p w14:paraId="39EA2EF4">
            <w:pPr>
              <w:autoSpaceDN w:val="0"/>
              <w:jc w:val="right"/>
              <w:textAlignment w:val="center"/>
              <w:rPr>
                <w:rFonts w:hint="default" w:ascii="Times New Roman" w:hAnsi="Times New Roman" w:cs="Times New Roman"/>
                <w:color w:val="000000"/>
                <w:sz w:val="32"/>
              </w:rPr>
            </w:pPr>
          </w:p>
        </w:tc>
        <w:tc>
          <w:tcPr>
            <w:tcW w:w="1226" w:type="dxa"/>
            <w:gridSpan w:val="5"/>
            <w:vAlign w:val="center"/>
          </w:tcPr>
          <w:p w14:paraId="74268925">
            <w:pPr>
              <w:autoSpaceDN w:val="0"/>
              <w:jc w:val="center"/>
              <w:textAlignment w:val="center"/>
              <w:rPr>
                <w:rFonts w:hint="default" w:ascii="Times New Roman" w:hAnsi="Times New Roman" w:cs="Times New Roman"/>
                <w:color w:val="000000"/>
                <w:sz w:val="32"/>
              </w:rPr>
            </w:pPr>
          </w:p>
        </w:tc>
        <w:tc>
          <w:tcPr>
            <w:tcW w:w="2130" w:type="dxa"/>
            <w:gridSpan w:val="8"/>
            <w:vAlign w:val="center"/>
          </w:tcPr>
          <w:p w14:paraId="6C8EFDEA">
            <w:pPr>
              <w:autoSpaceDN w:val="0"/>
              <w:jc w:val="center"/>
              <w:textAlignment w:val="center"/>
              <w:rPr>
                <w:rFonts w:hint="default" w:ascii="Times New Roman" w:hAnsi="Times New Roman" w:cs="Times New Roman"/>
                <w:color w:val="000000"/>
                <w:sz w:val="32"/>
              </w:rPr>
            </w:pPr>
          </w:p>
        </w:tc>
        <w:tc>
          <w:tcPr>
            <w:tcW w:w="236" w:type="dxa"/>
            <w:gridSpan w:val="2"/>
            <w:vAlign w:val="center"/>
          </w:tcPr>
          <w:p w14:paraId="740B2FC5">
            <w:pPr>
              <w:autoSpaceDN w:val="0"/>
              <w:jc w:val="center"/>
              <w:textAlignment w:val="center"/>
              <w:rPr>
                <w:rFonts w:hint="default" w:ascii="Times New Roman" w:hAnsi="Times New Roman" w:cs="Times New Roman"/>
                <w:color w:val="000000"/>
                <w:sz w:val="32"/>
              </w:rPr>
            </w:pPr>
          </w:p>
        </w:tc>
        <w:tc>
          <w:tcPr>
            <w:tcW w:w="956" w:type="dxa"/>
            <w:gridSpan w:val="4"/>
            <w:vAlign w:val="center"/>
          </w:tcPr>
          <w:p w14:paraId="5295C1C2">
            <w:pPr>
              <w:autoSpaceDN w:val="0"/>
              <w:jc w:val="center"/>
              <w:textAlignment w:val="center"/>
              <w:rPr>
                <w:rFonts w:hint="default" w:ascii="Times New Roman" w:hAnsi="Times New Roman" w:cs="Times New Roman"/>
                <w:color w:val="000000"/>
                <w:sz w:val="32"/>
              </w:rPr>
            </w:pPr>
          </w:p>
        </w:tc>
        <w:tc>
          <w:tcPr>
            <w:tcW w:w="1150" w:type="dxa"/>
            <w:gridSpan w:val="3"/>
            <w:vAlign w:val="center"/>
          </w:tcPr>
          <w:p w14:paraId="6EBDDCFE">
            <w:pPr>
              <w:autoSpaceDN w:val="0"/>
              <w:jc w:val="center"/>
              <w:textAlignment w:val="center"/>
              <w:rPr>
                <w:rFonts w:hint="default" w:ascii="Times New Roman" w:hAnsi="Times New Roman" w:cs="Times New Roman"/>
                <w:color w:val="000000"/>
                <w:sz w:val="32"/>
              </w:rPr>
            </w:pPr>
          </w:p>
        </w:tc>
      </w:tr>
      <w:tr w14:paraId="05ECF377">
        <w:tblPrEx>
          <w:tblCellMar>
            <w:top w:w="0" w:type="dxa"/>
            <w:left w:w="108" w:type="dxa"/>
            <w:bottom w:w="0" w:type="dxa"/>
            <w:right w:w="108" w:type="dxa"/>
          </w:tblCellMar>
        </w:tblPrEx>
        <w:trPr>
          <w:gridAfter w:val="3"/>
          <w:wAfter w:w="127" w:type="dxa"/>
          <w:trHeight w:val="405" w:hRule="atLeast"/>
        </w:trPr>
        <w:tc>
          <w:tcPr>
            <w:tcW w:w="1341" w:type="dxa"/>
            <w:gridSpan w:val="3"/>
            <w:vAlign w:val="center"/>
          </w:tcPr>
          <w:p w14:paraId="7DAA2320">
            <w:pPr>
              <w:autoSpaceDN w:val="0"/>
              <w:jc w:val="right"/>
              <w:textAlignment w:val="center"/>
              <w:rPr>
                <w:rFonts w:hint="default" w:ascii="Times New Roman" w:hAnsi="Times New Roman" w:cs="Times New Roman"/>
                <w:color w:val="000000"/>
                <w:sz w:val="32"/>
              </w:rPr>
            </w:pPr>
          </w:p>
        </w:tc>
        <w:tc>
          <w:tcPr>
            <w:tcW w:w="1165" w:type="dxa"/>
            <w:gridSpan w:val="3"/>
            <w:vAlign w:val="center"/>
          </w:tcPr>
          <w:p w14:paraId="65A2BD44">
            <w:pPr>
              <w:autoSpaceDN w:val="0"/>
              <w:jc w:val="right"/>
              <w:textAlignment w:val="center"/>
              <w:rPr>
                <w:rFonts w:hint="default" w:ascii="Times New Roman" w:hAnsi="Times New Roman" w:cs="Times New Roman"/>
                <w:color w:val="000000"/>
                <w:sz w:val="32"/>
              </w:rPr>
            </w:pPr>
          </w:p>
        </w:tc>
        <w:tc>
          <w:tcPr>
            <w:tcW w:w="945" w:type="dxa"/>
            <w:gridSpan w:val="4"/>
            <w:vAlign w:val="center"/>
          </w:tcPr>
          <w:p w14:paraId="77EA144B">
            <w:pPr>
              <w:autoSpaceDN w:val="0"/>
              <w:jc w:val="right"/>
              <w:textAlignment w:val="center"/>
              <w:rPr>
                <w:rFonts w:hint="default" w:ascii="Times New Roman" w:hAnsi="Times New Roman" w:cs="Times New Roman"/>
                <w:color w:val="000000"/>
                <w:sz w:val="32"/>
              </w:rPr>
            </w:pPr>
          </w:p>
        </w:tc>
        <w:tc>
          <w:tcPr>
            <w:tcW w:w="1226" w:type="dxa"/>
            <w:gridSpan w:val="5"/>
            <w:vAlign w:val="center"/>
          </w:tcPr>
          <w:p w14:paraId="796DCC21">
            <w:pPr>
              <w:autoSpaceDN w:val="0"/>
              <w:jc w:val="center"/>
              <w:textAlignment w:val="center"/>
              <w:rPr>
                <w:rFonts w:hint="default" w:ascii="Times New Roman" w:hAnsi="Times New Roman" w:cs="Times New Roman"/>
                <w:color w:val="000000"/>
                <w:sz w:val="32"/>
              </w:rPr>
            </w:pPr>
          </w:p>
        </w:tc>
        <w:tc>
          <w:tcPr>
            <w:tcW w:w="2130" w:type="dxa"/>
            <w:gridSpan w:val="8"/>
            <w:vAlign w:val="center"/>
          </w:tcPr>
          <w:p w14:paraId="1A38D359">
            <w:pPr>
              <w:autoSpaceDN w:val="0"/>
              <w:jc w:val="center"/>
              <w:textAlignment w:val="center"/>
              <w:rPr>
                <w:rFonts w:hint="default" w:ascii="Times New Roman" w:hAnsi="Times New Roman" w:cs="Times New Roman"/>
                <w:color w:val="000000"/>
                <w:sz w:val="32"/>
              </w:rPr>
            </w:pPr>
          </w:p>
        </w:tc>
        <w:tc>
          <w:tcPr>
            <w:tcW w:w="236" w:type="dxa"/>
            <w:gridSpan w:val="2"/>
            <w:vAlign w:val="center"/>
          </w:tcPr>
          <w:p w14:paraId="446C7CA9">
            <w:pPr>
              <w:autoSpaceDN w:val="0"/>
              <w:jc w:val="center"/>
              <w:textAlignment w:val="center"/>
              <w:rPr>
                <w:rFonts w:hint="default" w:ascii="Times New Roman" w:hAnsi="Times New Roman" w:cs="Times New Roman"/>
                <w:color w:val="000000"/>
                <w:sz w:val="32"/>
              </w:rPr>
            </w:pPr>
          </w:p>
        </w:tc>
        <w:tc>
          <w:tcPr>
            <w:tcW w:w="956" w:type="dxa"/>
            <w:gridSpan w:val="4"/>
            <w:vAlign w:val="center"/>
          </w:tcPr>
          <w:p w14:paraId="6DF342A8">
            <w:pPr>
              <w:autoSpaceDN w:val="0"/>
              <w:jc w:val="center"/>
              <w:textAlignment w:val="center"/>
              <w:rPr>
                <w:rFonts w:hint="default" w:ascii="Times New Roman" w:hAnsi="Times New Roman" w:cs="Times New Roman"/>
                <w:color w:val="000000"/>
                <w:sz w:val="32"/>
              </w:rPr>
            </w:pPr>
          </w:p>
        </w:tc>
        <w:tc>
          <w:tcPr>
            <w:tcW w:w="1150" w:type="dxa"/>
            <w:gridSpan w:val="3"/>
            <w:vAlign w:val="center"/>
          </w:tcPr>
          <w:p w14:paraId="56FBF0F1">
            <w:pPr>
              <w:autoSpaceDN w:val="0"/>
              <w:jc w:val="center"/>
              <w:textAlignment w:val="center"/>
              <w:rPr>
                <w:rFonts w:hint="default" w:ascii="Times New Roman" w:hAnsi="Times New Roman" w:cs="Times New Roman"/>
                <w:color w:val="000000"/>
                <w:sz w:val="32"/>
              </w:rPr>
            </w:pPr>
          </w:p>
        </w:tc>
      </w:tr>
      <w:tr w14:paraId="4B6BE544">
        <w:tblPrEx>
          <w:tblCellMar>
            <w:top w:w="0" w:type="dxa"/>
            <w:left w:w="108" w:type="dxa"/>
            <w:bottom w:w="0" w:type="dxa"/>
            <w:right w:w="108" w:type="dxa"/>
          </w:tblCellMar>
        </w:tblPrEx>
        <w:trPr>
          <w:gridAfter w:val="3"/>
          <w:wAfter w:w="127" w:type="dxa"/>
          <w:trHeight w:val="1095" w:hRule="atLeast"/>
        </w:trPr>
        <w:tc>
          <w:tcPr>
            <w:tcW w:w="3451" w:type="dxa"/>
            <w:gridSpan w:val="10"/>
            <w:vAlign w:val="center"/>
          </w:tcPr>
          <w:p w14:paraId="4BC5F5C6">
            <w:pPr>
              <w:autoSpaceDN w:val="0"/>
              <w:jc w:val="right"/>
              <w:textAlignment w:val="center"/>
              <w:rPr>
                <w:rFonts w:hint="default" w:ascii="Times New Roman" w:hAnsi="Times New Roman" w:cs="Times New Roman"/>
                <w:b/>
                <w:color w:val="000000"/>
                <w:sz w:val="32"/>
              </w:rPr>
            </w:pPr>
            <w:r>
              <w:rPr>
                <w:rFonts w:hint="default" w:ascii="Times New Roman" w:hAnsi="Times New Roman" w:cs="Times New Roman"/>
                <w:b/>
                <w:color w:val="000000"/>
                <w:sz w:val="32"/>
              </w:rPr>
              <w:t>申 请 日 期：</w:t>
            </w:r>
          </w:p>
        </w:tc>
        <w:tc>
          <w:tcPr>
            <w:tcW w:w="5698" w:type="dxa"/>
            <w:gridSpan w:val="22"/>
            <w:vAlign w:val="center"/>
          </w:tcPr>
          <w:p w14:paraId="3AD06970">
            <w:pPr>
              <w:autoSpaceDN w:val="0"/>
              <w:jc w:val="left"/>
              <w:textAlignment w:val="center"/>
              <w:rPr>
                <w:rFonts w:hint="default" w:ascii="Times New Roman" w:hAnsi="Times New Roman" w:cs="Times New Roman"/>
                <w:color w:val="000000"/>
                <w:sz w:val="32"/>
                <w:u w:val="single"/>
              </w:rPr>
            </w:pPr>
            <w:r>
              <w:rPr>
                <w:rFonts w:hint="default" w:ascii="Times New Roman" w:hAnsi="Times New Roman" w:cs="Times New Roman"/>
                <w:color w:val="000000"/>
                <w:sz w:val="32"/>
                <w:u w:val="single"/>
              </w:rPr>
              <w:t xml:space="preserve">           年      月      </w:t>
            </w:r>
            <w:r>
              <w:rPr>
                <w:rFonts w:hint="eastAsia" w:ascii="Times New Roman" w:hAnsi="Times New Roman" w:cs="Times New Roman"/>
                <w:color w:val="000000"/>
                <w:sz w:val="32"/>
                <w:u w:val="single"/>
                <w:lang w:val="en-US" w:eastAsia="zh-CN"/>
              </w:rPr>
              <w:t xml:space="preserve">  </w:t>
            </w:r>
            <w:r>
              <w:rPr>
                <w:rFonts w:hint="default" w:ascii="Times New Roman" w:hAnsi="Times New Roman" w:cs="Times New Roman"/>
                <w:color w:val="000000"/>
                <w:sz w:val="32"/>
                <w:u w:val="single"/>
              </w:rPr>
              <w:t xml:space="preserve"> 日</w:t>
            </w:r>
            <w:r>
              <w:rPr>
                <w:rFonts w:hint="eastAsia" w:ascii="Times New Roman" w:hAnsi="Times New Roman" w:cs="Times New Roman"/>
                <w:color w:val="000000"/>
                <w:sz w:val="32"/>
                <w:u w:val="single"/>
                <w:lang w:val="en-US" w:eastAsia="zh-CN"/>
              </w:rPr>
              <w:t xml:space="preserve"> </w:t>
            </w:r>
            <w:r>
              <w:rPr>
                <w:rFonts w:hint="default" w:ascii="Times New Roman" w:hAnsi="Times New Roman" w:cs="Times New Roman"/>
                <w:color w:val="000000"/>
                <w:sz w:val="32"/>
                <w:u w:val="single"/>
              </w:rPr>
              <w:t xml:space="preserve"> </w:t>
            </w:r>
          </w:p>
        </w:tc>
      </w:tr>
      <w:tr w14:paraId="182E52D1">
        <w:tblPrEx>
          <w:tblCellMar>
            <w:top w:w="0" w:type="dxa"/>
            <w:left w:w="108" w:type="dxa"/>
            <w:bottom w:w="0" w:type="dxa"/>
            <w:right w:w="108" w:type="dxa"/>
          </w:tblCellMar>
        </w:tblPrEx>
        <w:trPr>
          <w:gridAfter w:val="3"/>
          <w:wAfter w:w="127" w:type="dxa"/>
          <w:trHeight w:val="405" w:hRule="atLeast"/>
        </w:trPr>
        <w:tc>
          <w:tcPr>
            <w:tcW w:w="1341" w:type="dxa"/>
            <w:gridSpan w:val="3"/>
            <w:vAlign w:val="center"/>
          </w:tcPr>
          <w:p w14:paraId="5E5ED8A4">
            <w:pPr>
              <w:autoSpaceDN w:val="0"/>
              <w:jc w:val="right"/>
              <w:textAlignment w:val="center"/>
              <w:rPr>
                <w:rFonts w:hint="default" w:ascii="Times New Roman" w:hAnsi="Times New Roman" w:cs="Times New Roman"/>
                <w:color w:val="000000"/>
                <w:sz w:val="32"/>
              </w:rPr>
            </w:pPr>
          </w:p>
        </w:tc>
        <w:tc>
          <w:tcPr>
            <w:tcW w:w="1165" w:type="dxa"/>
            <w:gridSpan w:val="3"/>
            <w:vAlign w:val="center"/>
          </w:tcPr>
          <w:p w14:paraId="6D428752">
            <w:pPr>
              <w:autoSpaceDN w:val="0"/>
              <w:jc w:val="right"/>
              <w:textAlignment w:val="center"/>
              <w:rPr>
                <w:rFonts w:hint="default" w:ascii="Times New Roman" w:hAnsi="Times New Roman" w:cs="Times New Roman"/>
                <w:color w:val="000000"/>
                <w:sz w:val="32"/>
              </w:rPr>
            </w:pPr>
          </w:p>
        </w:tc>
        <w:tc>
          <w:tcPr>
            <w:tcW w:w="945" w:type="dxa"/>
            <w:gridSpan w:val="4"/>
            <w:vAlign w:val="center"/>
          </w:tcPr>
          <w:p w14:paraId="3CE7B302">
            <w:pPr>
              <w:autoSpaceDN w:val="0"/>
              <w:jc w:val="right"/>
              <w:textAlignment w:val="center"/>
              <w:rPr>
                <w:rFonts w:hint="default" w:ascii="Times New Roman" w:hAnsi="Times New Roman" w:cs="Times New Roman"/>
                <w:color w:val="000000"/>
                <w:sz w:val="32"/>
              </w:rPr>
            </w:pPr>
          </w:p>
        </w:tc>
        <w:tc>
          <w:tcPr>
            <w:tcW w:w="1226" w:type="dxa"/>
            <w:gridSpan w:val="5"/>
            <w:vAlign w:val="center"/>
          </w:tcPr>
          <w:p w14:paraId="21618EEE">
            <w:pPr>
              <w:autoSpaceDN w:val="0"/>
              <w:jc w:val="center"/>
              <w:textAlignment w:val="center"/>
              <w:rPr>
                <w:rFonts w:hint="default" w:ascii="Times New Roman" w:hAnsi="Times New Roman" w:cs="Times New Roman"/>
                <w:color w:val="000000"/>
                <w:sz w:val="32"/>
              </w:rPr>
            </w:pPr>
          </w:p>
        </w:tc>
        <w:tc>
          <w:tcPr>
            <w:tcW w:w="2130" w:type="dxa"/>
            <w:gridSpan w:val="8"/>
            <w:vAlign w:val="center"/>
          </w:tcPr>
          <w:p w14:paraId="576EF9D2">
            <w:pPr>
              <w:autoSpaceDN w:val="0"/>
              <w:jc w:val="center"/>
              <w:textAlignment w:val="center"/>
              <w:rPr>
                <w:rFonts w:hint="default" w:ascii="Times New Roman" w:hAnsi="Times New Roman" w:cs="Times New Roman"/>
                <w:color w:val="000000"/>
                <w:sz w:val="32"/>
              </w:rPr>
            </w:pPr>
          </w:p>
        </w:tc>
        <w:tc>
          <w:tcPr>
            <w:tcW w:w="236" w:type="dxa"/>
            <w:gridSpan w:val="2"/>
            <w:vAlign w:val="center"/>
          </w:tcPr>
          <w:p w14:paraId="47055CE1">
            <w:pPr>
              <w:autoSpaceDN w:val="0"/>
              <w:jc w:val="center"/>
              <w:textAlignment w:val="center"/>
              <w:rPr>
                <w:rFonts w:hint="default" w:ascii="Times New Roman" w:hAnsi="Times New Roman" w:cs="Times New Roman"/>
                <w:color w:val="000000"/>
                <w:sz w:val="32"/>
              </w:rPr>
            </w:pPr>
          </w:p>
        </w:tc>
        <w:tc>
          <w:tcPr>
            <w:tcW w:w="956" w:type="dxa"/>
            <w:gridSpan w:val="4"/>
            <w:vAlign w:val="center"/>
          </w:tcPr>
          <w:p w14:paraId="028C05C9">
            <w:pPr>
              <w:autoSpaceDN w:val="0"/>
              <w:jc w:val="center"/>
              <w:textAlignment w:val="center"/>
              <w:rPr>
                <w:rFonts w:hint="default" w:ascii="Times New Roman" w:hAnsi="Times New Roman" w:cs="Times New Roman"/>
                <w:color w:val="000000"/>
                <w:sz w:val="32"/>
              </w:rPr>
            </w:pPr>
          </w:p>
        </w:tc>
        <w:tc>
          <w:tcPr>
            <w:tcW w:w="1150" w:type="dxa"/>
            <w:gridSpan w:val="3"/>
            <w:vAlign w:val="center"/>
          </w:tcPr>
          <w:p w14:paraId="394C5575">
            <w:pPr>
              <w:autoSpaceDN w:val="0"/>
              <w:jc w:val="center"/>
              <w:textAlignment w:val="center"/>
              <w:rPr>
                <w:rFonts w:hint="default" w:ascii="Times New Roman" w:hAnsi="Times New Roman" w:cs="Times New Roman"/>
                <w:color w:val="000000"/>
                <w:sz w:val="32"/>
              </w:rPr>
            </w:pPr>
          </w:p>
        </w:tc>
      </w:tr>
      <w:tr w14:paraId="41855EE6">
        <w:tblPrEx>
          <w:tblCellMar>
            <w:top w:w="0" w:type="dxa"/>
            <w:left w:w="108" w:type="dxa"/>
            <w:bottom w:w="0" w:type="dxa"/>
            <w:right w:w="108" w:type="dxa"/>
          </w:tblCellMar>
        </w:tblPrEx>
        <w:trPr>
          <w:gridAfter w:val="3"/>
          <w:wAfter w:w="127" w:type="dxa"/>
          <w:trHeight w:val="405" w:hRule="atLeast"/>
        </w:trPr>
        <w:tc>
          <w:tcPr>
            <w:tcW w:w="1341" w:type="dxa"/>
            <w:gridSpan w:val="3"/>
            <w:vAlign w:val="center"/>
          </w:tcPr>
          <w:p w14:paraId="281F87A2">
            <w:pPr>
              <w:autoSpaceDN w:val="0"/>
              <w:jc w:val="right"/>
              <w:textAlignment w:val="center"/>
              <w:rPr>
                <w:rFonts w:hint="default" w:ascii="Times New Roman" w:hAnsi="Times New Roman" w:cs="Times New Roman"/>
                <w:color w:val="000000"/>
                <w:sz w:val="32"/>
              </w:rPr>
            </w:pPr>
          </w:p>
        </w:tc>
        <w:tc>
          <w:tcPr>
            <w:tcW w:w="1165" w:type="dxa"/>
            <w:gridSpan w:val="3"/>
            <w:vAlign w:val="center"/>
          </w:tcPr>
          <w:p w14:paraId="171B149C">
            <w:pPr>
              <w:autoSpaceDN w:val="0"/>
              <w:jc w:val="right"/>
              <w:textAlignment w:val="center"/>
              <w:rPr>
                <w:rFonts w:hint="default" w:ascii="Times New Roman" w:hAnsi="Times New Roman" w:cs="Times New Roman"/>
                <w:color w:val="000000"/>
                <w:sz w:val="32"/>
              </w:rPr>
            </w:pPr>
          </w:p>
        </w:tc>
        <w:tc>
          <w:tcPr>
            <w:tcW w:w="945" w:type="dxa"/>
            <w:gridSpan w:val="4"/>
            <w:vAlign w:val="center"/>
          </w:tcPr>
          <w:p w14:paraId="43E06BFD">
            <w:pPr>
              <w:autoSpaceDN w:val="0"/>
              <w:jc w:val="right"/>
              <w:textAlignment w:val="center"/>
              <w:rPr>
                <w:rFonts w:hint="default" w:ascii="Times New Roman" w:hAnsi="Times New Roman" w:cs="Times New Roman"/>
                <w:color w:val="000000"/>
                <w:sz w:val="32"/>
              </w:rPr>
            </w:pPr>
          </w:p>
        </w:tc>
        <w:tc>
          <w:tcPr>
            <w:tcW w:w="1226" w:type="dxa"/>
            <w:gridSpan w:val="5"/>
            <w:vAlign w:val="center"/>
          </w:tcPr>
          <w:p w14:paraId="2E20BB18">
            <w:pPr>
              <w:autoSpaceDN w:val="0"/>
              <w:jc w:val="center"/>
              <w:textAlignment w:val="center"/>
              <w:rPr>
                <w:rFonts w:hint="default" w:ascii="Times New Roman" w:hAnsi="Times New Roman" w:cs="Times New Roman"/>
                <w:color w:val="000000"/>
                <w:sz w:val="32"/>
              </w:rPr>
            </w:pPr>
          </w:p>
        </w:tc>
        <w:tc>
          <w:tcPr>
            <w:tcW w:w="2130" w:type="dxa"/>
            <w:gridSpan w:val="8"/>
            <w:vAlign w:val="center"/>
          </w:tcPr>
          <w:p w14:paraId="53FBD895">
            <w:pPr>
              <w:autoSpaceDN w:val="0"/>
              <w:jc w:val="center"/>
              <w:textAlignment w:val="center"/>
              <w:rPr>
                <w:rFonts w:hint="default" w:ascii="Times New Roman" w:hAnsi="Times New Roman" w:cs="Times New Roman"/>
                <w:color w:val="000000"/>
                <w:sz w:val="32"/>
              </w:rPr>
            </w:pPr>
          </w:p>
        </w:tc>
        <w:tc>
          <w:tcPr>
            <w:tcW w:w="236" w:type="dxa"/>
            <w:gridSpan w:val="2"/>
            <w:vAlign w:val="center"/>
          </w:tcPr>
          <w:p w14:paraId="658852A0">
            <w:pPr>
              <w:autoSpaceDN w:val="0"/>
              <w:jc w:val="center"/>
              <w:textAlignment w:val="center"/>
              <w:rPr>
                <w:rFonts w:hint="default" w:ascii="Times New Roman" w:hAnsi="Times New Roman" w:cs="Times New Roman"/>
                <w:color w:val="000000"/>
                <w:sz w:val="32"/>
              </w:rPr>
            </w:pPr>
          </w:p>
        </w:tc>
        <w:tc>
          <w:tcPr>
            <w:tcW w:w="956" w:type="dxa"/>
            <w:gridSpan w:val="4"/>
            <w:vAlign w:val="center"/>
          </w:tcPr>
          <w:p w14:paraId="7E78FAB2">
            <w:pPr>
              <w:autoSpaceDN w:val="0"/>
              <w:jc w:val="center"/>
              <w:textAlignment w:val="center"/>
              <w:rPr>
                <w:rFonts w:hint="default" w:ascii="Times New Roman" w:hAnsi="Times New Roman" w:cs="Times New Roman"/>
                <w:color w:val="000000"/>
                <w:sz w:val="32"/>
              </w:rPr>
            </w:pPr>
          </w:p>
        </w:tc>
        <w:tc>
          <w:tcPr>
            <w:tcW w:w="1150" w:type="dxa"/>
            <w:gridSpan w:val="3"/>
            <w:vAlign w:val="center"/>
          </w:tcPr>
          <w:p w14:paraId="1A584035">
            <w:pPr>
              <w:autoSpaceDN w:val="0"/>
              <w:jc w:val="center"/>
              <w:textAlignment w:val="center"/>
              <w:rPr>
                <w:rFonts w:hint="default" w:ascii="Times New Roman" w:hAnsi="Times New Roman" w:cs="Times New Roman"/>
                <w:color w:val="000000"/>
                <w:sz w:val="32"/>
              </w:rPr>
            </w:pPr>
          </w:p>
        </w:tc>
      </w:tr>
      <w:tr w14:paraId="6CFD8284">
        <w:tblPrEx>
          <w:tblCellMar>
            <w:top w:w="0" w:type="dxa"/>
            <w:left w:w="108" w:type="dxa"/>
            <w:bottom w:w="0" w:type="dxa"/>
            <w:right w:w="108" w:type="dxa"/>
          </w:tblCellMar>
        </w:tblPrEx>
        <w:trPr>
          <w:gridAfter w:val="3"/>
          <w:wAfter w:w="127" w:type="dxa"/>
          <w:trHeight w:val="1095" w:hRule="atLeast"/>
        </w:trPr>
        <w:tc>
          <w:tcPr>
            <w:tcW w:w="3451" w:type="dxa"/>
            <w:gridSpan w:val="10"/>
            <w:vAlign w:val="center"/>
          </w:tcPr>
          <w:p w14:paraId="63DB3B84">
            <w:pPr>
              <w:autoSpaceDN w:val="0"/>
              <w:jc w:val="right"/>
              <w:textAlignment w:val="center"/>
              <w:rPr>
                <w:rFonts w:hint="default" w:ascii="Times New Roman" w:hAnsi="Times New Roman" w:cs="Times New Roman"/>
                <w:b/>
                <w:color w:val="000000"/>
                <w:sz w:val="32"/>
              </w:rPr>
            </w:pPr>
            <w:r>
              <w:rPr>
                <w:rFonts w:hint="default" w:ascii="Times New Roman" w:hAnsi="Times New Roman" w:cs="Times New Roman"/>
                <w:b/>
                <w:color w:val="000000"/>
                <w:sz w:val="32"/>
              </w:rPr>
              <w:t xml:space="preserve">受 理 部 门： </w:t>
            </w:r>
          </w:p>
        </w:tc>
        <w:tc>
          <w:tcPr>
            <w:tcW w:w="5698" w:type="dxa"/>
            <w:gridSpan w:val="22"/>
            <w:vAlign w:val="center"/>
          </w:tcPr>
          <w:p w14:paraId="414C53A7">
            <w:pPr>
              <w:autoSpaceDN w:val="0"/>
              <w:jc w:val="left"/>
              <w:textAlignment w:val="center"/>
              <w:rPr>
                <w:rFonts w:hint="default" w:ascii="Times New Roman" w:hAnsi="Times New Roman" w:cs="Times New Roman"/>
                <w:color w:val="000000"/>
                <w:sz w:val="32"/>
                <w:u w:val="single"/>
              </w:rPr>
            </w:pPr>
            <w:r>
              <w:rPr>
                <w:rFonts w:hint="default" w:ascii="Times New Roman" w:hAnsi="Times New Roman" w:cs="Times New Roman"/>
                <w:color w:val="000000"/>
                <w:sz w:val="32"/>
                <w:u w:val="single"/>
              </w:rPr>
              <w:t xml:space="preserve">                         （公章）</w:t>
            </w:r>
          </w:p>
        </w:tc>
      </w:tr>
      <w:tr w14:paraId="36C9E890">
        <w:tblPrEx>
          <w:tblCellMar>
            <w:top w:w="0" w:type="dxa"/>
            <w:left w:w="108" w:type="dxa"/>
            <w:bottom w:w="0" w:type="dxa"/>
            <w:right w:w="108" w:type="dxa"/>
          </w:tblCellMar>
        </w:tblPrEx>
        <w:trPr>
          <w:gridAfter w:val="3"/>
          <w:wAfter w:w="127" w:type="dxa"/>
          <w:trHeight w:val="405" w:hRule="atLeast"/>
        </w:trPr>
        <w:tc>
          <w:tcPr>
            <w:tcW w:w="1341" w:type="dxa"/>
            <w:gridSpan w:val="3"/>
            <w:vAlign w:val="center"/>
          </w:tcPr>
          <w:p w14:paraId="74539CF2">
            <w:pPr>
              <w:autoSpaceDN w:val="0"/>
              <w:jc w:val="right"/>
              <w:textAlignment w:val="center"/>
              <w:rPr>
                <w:rFonts w:hint="default" w:ascii="Times New Roman" w:hAnsi="Times New Roman" w:cs="Times New Roman"/>
                <w:color w:val="000000"/>
                <w:sz w:val="32"/>
              </w:rPr>
            </w:pPr>
          </w:p>
        </w:tc>
        <w:tc>
          <w:tcPr>
            <w:tcW w:w="1165" w:type="dxa"/>
            <w:gridSpan w:val="3"/>
            <w:vAlign w:val="center"/>
          </w:tcPr>
          <w:p w14:paraId="23FB930D">
            <w:pPr>
              <w:autoSpaceDN w:val="0"/>
              <w:jc w:val="right"/>
              <w:textAlignment w:val="center"/>
              <w:rPr>
                <w:rFonts w:hint="default" w:ascii="Times New Roman" w:hAnsi="Times New Roman" w:cs="Times New Roman"/>
                <w:color w:val="000000"/>
                <w:sz w:val="32"/>
              </w:rPr>
            </w:pPr>
          </w:p>
        </w:tc>
        <w:tc>
          <w:tcPr>
            <w:tcW w:w="945" w:type="dxa"/>
            <w:gridSpan w:val="4"/>
            <w:vAlign w:val="center"/>
          </w:tcPr>
          <w:p w14:paraId="44687E0D">
            <w:pPr>
              <w:autoSpaceDN w:val="0"/>
              <w:jc w:val="right"/>
              <w:textAlignment w:val="center"/>
              <w:rPr>
                <w:rFonts w:hint="default" w:ascii="Times New Roman" w:hAnsi="Times New Roman" w:cs="Times New Roman"/>
                <w:color w:val="000000"/>
                <w:sz w:val="32"/>
              </w:rPr>
            </w:pPr>
          </w:p>
        </w:tc>
        <w:tc>
          <w:tcPr>
            <w:tcW w:w="1226" w:type="dxa"/>
            <w:gridSpan w:val="5"/>
            <w:vAlign w:val="center"/>
          </w:tcPr>
          <w:p w14:paraId="747E28C6">
            <w:pPr>
              <w:autoSpaceDN w:val="0"/>
              <w:jc w:val="left"/>
              <w:textAlignment w:val="center"/>
              <w:rPr>
                <w:rFonts w:hint="default" w:ascii="Times New Roman" w:hAnsi="Times New Roman" w:cs="Times New Roman"/>
                <w:color w:val="000000"/>
                <w:sz w:val="32"/>
              </w:rPr>
            </w:pPr>
          </w:p>
        </w:tc>
        <w:tc>
          <w:tcPr>
            <w:tcW w:w="2130" w:type="dxa"/>
            <w:gridSpan w:val="8"/>
            <w:vAlign w:val="center"/>
          </w:tcPr>
          <w:p w14:paraId="69604CDD">
            <w:pPr>
              <w:autoSpaceDN w:val="0"/>
              <w:jc w:val="left"/>
              <w:textAlignment w:val="center"/>
              <w:rPr>
                <w:rFonts w:hint="default" w:ascii="Times New Roman" w:hAnsi="Times New Roman" w:cs="Times New Roman"/>
                <w:color w:val="000000"/>
                <w:sz w:val="32"/>
              </w:rPr>
            </w:pPr>
          </w:p>
        </w:tc>
        <w:tc>
          <w:tcPr>
            <w:tcW w:w="236" w:type="dxa"/>
            <w:gridSpan w:val="2"/>
            <w:vAlign w:val="center"/>
          </w:tcPr>
          <w:p w14:paraId="4D443455">
            <w:pPr>
              <w:autoSpaceDN w:val="0"/>
              <w:jc w:val="left"/>
              <w:textAlignment w:val="center"/>
              <w:rPr>
                <w:rFonts w:hint="default" w:ascii="Times New Roman" w:hAnsi="Times New Roman" w:cs="Times New Roman"/>
                <w:color w:val="000000"/>
                <w:sz w:val="32"/>
              </w:rPr>
            </w:pPr>
          </w:p>
        </w:tc>
        <w:tc>
          <w:tcPr>
            <w:tcW w:w="956" w:type="dxa"/>
            <w:gridSpan w:val="4"/>
            <w:vAlign w:val="center"/>
          </w:tcPr>
          <w:p w14:paraId="7054DE0E">
            <w:pPr>
              <w:autoSpaceDN w:val="0"/>
              <w:jc w:val="left"/>
              <w:textAlignment w:val="center"/>
              <w:rPr>
                <w:rFonts w:hint="default" w:ascii="Times New Roman" w:hAnsi="Times New Roman" w:cs="Times New Roman"/>
                <w:color w:val="000000"/>
                <w:sz w:val="32"/>
              </w:rPr>
            </w:pPr>
          </w:p>
        </w:tc>
        <w:tc>
          <w:tcPr>
            <w:tcW w:w="1150" w:type="dxa"/>
            <w:gridSpan w:val="3"/>
            <w:vAlign w:val="center"/>
          </w:tcPr>
          <w:p w14:paraId="0FB63B39">
            <w:pPr>
              <w:autoSpaceDN w:val="0"/>
              <w:jc w:val="left"/>
              <w:textAlignment w:val="center"/>
              <w:rPr>
                <w:rFonts w:hint="default" w:ascii="Times New Roman" w:hAnsi="Times New Roman" w:cs="Times New Roman"/>
                <w:color w:val="000000"/>
                <w:sz w:val="32"/>
              </w:rPr>
            </w:pPr>
          </w:p>
        </w:tc>
      </w:tr>
      <w:tr w14:paraId="2940EEB7">
        <w:tblPrEx>
          <w:tblCellMar>
            <w:top w:w="0" w:type="dxa"/>
            <w:left w:w="108" w:type="dxa"/>
            <w:bottom w:w="0" w:type="dxa"/>
            <w:right w:w="108" w:type="dxa"/>
          </w:tblCellMar>
        </w:tblPrEx>
        <w:trPr>
          <w:gridAfter w:val="3"/>
          <w:wAfter w:w="127" w:type="dxa"/>
          <w:trHeight w:val="405" w:hRule="atLeast"/>
        </w:trPr>
        <w:tc>
          <w:tcPr>
            <w:tcW w:w="1341" w:type="dxa"/>
            <w:gridSpan w:val="3"/>
            <w:vAlign w:val="center"/>
          </w:tcPr>
          <w:p w14:paraId="27FC2CD2">
            <w:pPr>
              <w:autoSpaceDN w:val="0"/>
              <w:jc w:val="right"/>
              <w:textAlignment w:val="center"/>
              <w:rPr>
                <w:rFonts w:hint="default" w:ascii="Times New Roman" w:hAnsi="Times New Roman" w:cs="Times New Roman"/>
                <w:color w:val="000000"/>
                <w:sz w:val="32"/>
              </w:rPr>
            </w:pPr>
          </w:p>
        </w:tc>
        <w:tc>
          <w:tcPr>
            <w:tcW w:w="1165" w:type="dxa"/>
            <w:gridSpan w:val="3"/>
            <w:vAlign w:val="center"/>
          </w:tcPr>
          <w:p w14:paraId="145FCBB0">
            <w:pPr>
              <w:autoSpaceDN w:val="0"/>
              <w:jc w:val="right"/>
              <w:textAlignment w:val="center"/>
              <w:rPr>
                <w:rFonts w:hint="default" w:ascii="Times New Roman" w:hAnsi="Times New Roman" w:cs="Times New Roman"/>
                <w:color w:val="000000"/>
                <w:sz w:val="32"/>
              </w:rPr>
            </w:pPr>
          </w:p>
        </w:tc>
        <w:tc>
          <w:tcPr>
            <w:tcW w:w="945" w:type="dxa"/>
            <w:gridSpan w:val="4"/>
            <w:vAlign w:val="center"/>
          </w:tcPr>
          <w:p w14:paraId="2A639B44">
            <w:pPr>
              <w:autoSpaceDN w:val="0"/>
              <w:jc w:val="right"/>
              <w:textAlignment w:val="center"/>
              <w:rPr>
                <w:rFonts w:hint="default" w:ascii="Times New Roman" w:hAnsi="Times New Roman" w:cs="Times New Roman"/>
                <w:color w:val="000000"/>
                <w:sz w:val="32"/>
              </w:rPr>
            </w:pPr>
          </w:p>
        </w:tc>
        <w:tc>
          <w:tcPr>
            <w:tcW w:w="1226" w:type="dxa"/>
            <w:gridSpan w:val="5"/>
            <w:vAlign w:val="center"/>
          </w:tcPr>
          <w:p w14:paraId="4E4FD929">
            <w:pPr>
              <w:autoSpaceDN w:val="0"/>
              <w:jc w:val="left"/>
              <w:textAlignment w:val="center"/>
              <w:rPr>
                <w:rFonts w:hint="default" w:ascii="Times New Roman" w:hAnsi="Times New Roman" w:cs="Times New Roman"/>
                <w:color w:val="000000"/>
                <w:sz w:val="32"/>
              </w:rPr>
            </w:pPr>
          </w:p>
        </w:tc>
        <w:tc>
          <w:tcPr>
            <w:tcW w:w="2130" w:type="dxa"/>
            <w:gridSpan w:val="8"/>
            <w:vAlign w:val="center"/>
          </w:tcPr>
          <w:p w14:paraId="2470D713">
            <w:pPr>
              <w:autoSpaceDN w:val="0"/>
              <w:jc w:val="left"/>
              <w:textAlignment w:val="center"/>
              <w:rPr>
                <w:rFonts w:hint="default" w:ascii="Times New Roman" w:hAnsi="Times New Roman" w:cs="Times New Roman"/>
                <w:color w:val="000000"/>
                <w:sz w:val="32"/>
              </w:rPr>
            </w:pPr>
          </w:p>
        </w:tc>
        <w:tc>
          <w:tcPr>
            <w:tcW w:w="236" w:type="dxa"/>
            <w:gridSpan w:val="2"/>
            <w:vAlign w:val="center"/>
          </w:tcPr>
          <w:p w14:paraId="45E368C0">
            <w:pPr>
              <w:autoSpaceDN w:val="0"/>
              <w:jc w:val="left"/>
              <w:textAlignment w:val="center"/>
              <w:rPr>
                <w:rFonts w:hint="default" w:ascii="Times New Roman" w:hAnsi="Times New Roman" w:cs="Times New Roman"/>
                <w:color w:val="000000"/>
                <w:sz w:val="32"/>
              </w:rPr>
            </w:pPr>
          </w:p>
        </w:tc>
        <w:tc>
          <w:tcPr>
            <w:tcW w:w="956" w:type="dxa"/>
            <w:gridSpan w:val="4"/>
            <w:vAlign w:val="center"/>
          </w:tcPr>
          <w:p w14:paraId="1F8C3020">
            <w:pPr>
              <w:autoSpaceDN w:val="0"/>
              <w:jc w:val="left"/>
              <w:textAlignment w:val="center"/>
              <w:rPr>
                <w:rFonts w:hint="default" w:ascii="Times New Roman" w:hAnsi="Times New Roman" w:cs="Times New Roman"/>
                <w:color w:val="000000"/>
                <w:sz w:val="32"/>
              </w:rPr>
            </w:pPr>
          </w:p>
        </w:tc>
        <w:tc>
          <w:tcPr>
            <w:tcW w:w="1150" w:type="dxa"/>
            <w:gridSpan w:val="3"/>
            <w:vAlign w:val="center"/>
          </w:tcPr>
          <w:p w14:paraId="30AE2021">
            <w:pPr>
              <w:autoSpaceDN w:val="0"/>
              <w:jc w:val="left"/>
              <w:textAlignment w:val="center"/>
              <w:rPr>
                <w:rFonts w:hint="default" w:ascii="Times New Roman" w:hAnsi="Times New Roman" w:cs="Times New Roman"/>
                <w:color w:val="000000"/>
                <w:sz w:val="32"/>
              </w:rPr>
            </w:pPr>
          </w:p>
        </w:tc>
      </w:tr>
      <w:tr w14:paraId="0DC25436">
        <w:tblPrEx>
          <w:tblCellMar>
            <w:top w:w="0" w:type="dxa"/>
            <w:left w:w="108" w:type="dxa"/>
            <w:bottom w:w="0" w:type="dxa"/>
            <w:right w:w="108" w:type="dxa"/>
          </w:tblCellMar>
        </w:tblPrEx>
        <w:trPr>
          <w:gridAfter w:val="3"/>
          <w:wAfter w:w="127" w:type="dxa"/>
          <w:trHeight w:val="1095" w:hRule="atLeast"/>
        </w:trPr>
        <w:tc>
          <w:tcPr>
            <w:tcW w:w="3451" w:type="dxa"/>
            <w:gridSpan w:val="10"/>
            <w:vAlign w:val="center"/>
          </w:tcPr>
          <w:p w14:paraId="54B96341">
            <w:pPr>
              <w:autoSpaceDN w:val="0"/>
              <w:jc w:val="right"/>
              <w:textAlignment w:val="center"/>
              <w:rPr>
                <w:rFonts w:hint="default" w:ascii="Times New Roman" w:hAnsi="Times New Roman" w:cs="Times New Roman"/>
                <w:b/>
                <w:color w:val="000000"/>
                <w:sz w:val="32"/>
              </w:rPr>
            </w:pPr>
            <w:r>
              <w:rPr>
                <w:rFonts w:hint="default" w:ascii="Times New Roman" w:hAnsi="Times New Roman" w:cs="Times New Roman"/>
                <w:b/>
                <w:color w:val="000000"/>
                <w:sz w:val="32"/>
              </w:rPr>
              <w:t>受 理 日 期：</w:t>
            </w:r>
          </w:p>
        </w:tc>
        <w:tc>
          <w:tcPr>
            <w:tcW w:w="5698" w:type="dxa"/>
            <w:gridSpan w:val="22"/>
            <w:vAlign w:val="center"/>
          </w:tcPr>
          <w:p w14:paraId="32E1C98B">
            <w:pPr>
              <w:autoSpaceDN w:val="0"/>
              <w:jc w:val="left"/>
              <w:textAlignment w:val="center"/>
              <w:rPr>
                <w:rFonts w:hint="default" w:ascii="Times New Roman" w:hAnsi="Times New Roman" w:cs="Times New Roman"/>
                <w:color w:val="000000"/>
                <w:sz w:val="32"/>
                <w:u w:val="single"/>
              </w:rPr>
            </w:pPr>
            <w:r>
              <w:rPr>
                <w:rFonts w:hint="default" w:ascii="Times New Roman" w:hAnsi="Times New Roman" w:cs="Times New Roman"/>
                <w:color w:val="000000"/>
                <w:sz w:val="32"/>
                <w:u w:val="single"/>
              </w:rPr>
              <w:t xml:space="preserve">           </w:t>
            </w:r>
            <w:r>
              <w:rPr>
                <w:rFonts w:hint="default" w:ascii="Times New Roman" w:hAnsi="Times New Roman" w:cs="Times New Roman"/>
                <w:color w:val="000000"/>
                <w:sz w:val="32"/>
              </w:rPr>
              <w:t>年</w:t>
            </w:r>
            <w:r>
              <w:rPr>
                <w:rFonts w:hint="default" w:ascii="Times New Roman" w:hAnsi="Times New Roman" w:cs="Times New Roman"/>
                <w:color w:val="000000"/>
                <w:sz w:val="32"/>
                <w:u w:val="single"/>
              </w:rPr>
              <w:t xml:space="preserve">       </w:t>
            </w:r>
            <w:r>
              <w:rPr>
                <w:rFonts w:hint="default" w:ascii="Times New Roman" w:hAnsi="Times New Roman" w:cs="Times New Roman"/>
                <w:color w:val="000000"/>
                <w:sz w:val="32"/>
              </w:rPr>
              <w:t>月</w:t>
            </w:r>
            <w:r>
              <w:rPr>
                <w:rFonts w:hint="default" w:ascii="Times New Roman" w:hAnsi="Times New Roman" w:cs="Times New Roman"/>
                <w:color w:val="000000"/>
                <w:sz w:val="32"/>
                <w:u w:val="single"/>
              </w:rPr>
              <w:t xml:space="preserve">       </w:t>
            </w:r>
            <w:r>
              <w:rPr>
                <w:rFonts w:hint="default" w:ascii="Times New Roman" w:hAnsi="Times New Roman" w:cs="Times New Roman"/>
                <w:color w:val="000000"/>
                <w:sz w:val="32"/>
              </w:rPr>
              <w:t xml:space="preserve">日 </w:t>
            </w:r>
          </w:p>
        </w:tc>
      </w:tr>
      <w:tr w14:paraId="0D222304">
        <w:tblPrEx>
          <w:tblCellMar>
            <w:top w:w="0" w:type="dxa"/>
            <w:left w:w="108" w:type="dxa"/>
            <w:bottom w:w="0" w:type="dxa"/>
            <w:right w:w="108" w:type="dxa"/>
          </w:tblCellMar>
        </w:tblPrEx>
        <w:trPr>
          <w:gridAfter w:val="3"/>
          <w:wAfter w:w="127" w:type="dxa"/>
          <w:trHeight w:val="285" w:hRule="atLeast"/>
        </w:trPr>
        <w:tc>
          <w:tcPr>
            <w:tcW w:w="1341" w:type="dxa"/>
            <w:gridSpan w:val="3"/>
            <w:vAlign w:val="center"/>
          </w:tcPr>
          <w:p w14:paraId="43930805">
            <w:pPr>
              <w:autoSpaceDN w:val="0"/>
              <w:jc w:val="left"/>
              <w:textAlignment w:val="center"/>
              <w:rPr>
                <w:rFonts w:hint="default" w:ascii="Times New Roman" w:hAnsi="Times New Roman" w:cs="Times New Roman"/>
                <w:color w:val="000000"/>
                <w:sz w:val="24"/>
              </w:rPr>
            </w:pPr>
          </w:p>
        </w:tc>
        <w:tc>
          <w:tcPr>
            <w:tcW w:w="1165" w:type="dxa"/>
            <w:gridSpan w:val="3"/>
            <w:vAlign w:val="center"/>
          </w:tcPr>
          <w:p w14:paraId="10C263A7">
            <w:pPr>
              <w:autoSpaceDN w:val="0"/>
              <w:jc w:val="left"/>
              <w:textAlignment w:val="center"/>
              <w:rPr>
                <w:rFonts w:hint="default" w:ascii="Times New Roman" w:hAnsi="Times New Roman" w:cs="Times New Roman"/>
                <w:color w:val="000000"/>
                <w:sz w:val="24"/>
              </w:rPr>
            </w:pPr>
          </w:p>
        </w:tc>
        <w:tc>
          <w:tcPr>
            <w:tcW w:w="945" w:type="dxa"/>
            <w:gridSpan w:val="4"/>
            <w:vAlign w:val="center"/>
          </w:tcPr>
          <w:p w14:paraId="4DEB9D7E">
            <w:pPr>
              <w:autoSpaceDN w:val="0"/>
              <w:jc w:val="left"/>
              <w:textAlignment w:val="center"/>
              <w:rPr>
                <w:rFonts w:hint="default" w:ascii="Times New Roman" w:hAnsi="Times New Roman" w:cs="Times New Roman"/>
                <w:color w:val="000000"/>
                <w:sz w:val="24"/>
              </w:rPr>
            </w:pPr>
          </w:p>
        </w:tc>
        <w:tc>
          <w:tcPr>
            <w:tcW w:w="1226" w:type="dxa"/>
            <w:gridSpan w:val="5"/>
            <w:vAlign w:val="center"/>
          </w:tcPr>
          <w:p w14:paraId="1FB83A16">
            <w:pPr>
              <w:autoSpaceDN w:val="0"/>
              <w:jc w:val="left"/>
              <w:textAlignment w:val="center"/>
              <w:rPr>
                <w:rFonts w:hint="default" w:ascii="Times New Roman" w:hAnsi="Times New Roman" w:cs="Times New Roman"/>
                <w:color w:val="000000"/>
                <w:sz w:val="24"/>
              </w:rPr>
            </w:pPr>
          </w:p>
        </w:tc>
        <w:tc>
          <w:tcPr>
            <w:tcW w:w="2130" w:type="dxa"/>
            <w:gridSpan w:val="8"/>
            <w:vAlign w:val="center"/>
          </w:tcPr>
          <w:p w14:paraId="51E4CC6B">
            <w:pPr>
              <w:autoSpaceDN w:val="0"/>
              <w:jc w:val="left"/>
              <w:textAlignment w:val="center"/>
              <w:rPr>
                <w:rFonts w:hint="default" w:ascii="Times New Roman" w:hAnsi="Times New Roman" w:cs="Times New Roman"/>
                <w:color w:val="000000"/>
                <w:sz w:val="24"/>
              </w:rPr>
            </w:pPr>
          </w:p>
        </w:tc>
        <w:tc>
          <w:tcPr>
            <w:tcW w:w="236" w:type="dxa"/>
            <w:gridSpan w:val="2"/>
            <w:vAlign w:val="center"/>
          </w:tcPr>
          <w:p w14:paraId="3204B1AA">
            <w:pPr>
              <w:autoSpaceDN w:val="0"/>
              <w:jc w:val="left"/>
              <w:textAlignment w:val="center"/>
              <w:rPr>
                <w:rFonts w:hint="default" w:ascii="Times New Roman" w:hAnsi="Times New Roman" w:cs="Times New Roman"/>
                <w:color w:val="000000"/>
                <w:sz w:val="24"/>
              </w:rPr>
            </w:pPr>
          </w:p>
        </w:tc>
        <w:tc>
          <w:tcPr>
            <w:tcW w:w="956" w:type="dxa"/>
            <w:gridSpan w:val="4"/>
            <w:vAlign w:val="center"/>
          </w:tcPr>
          <w:p w14:paraId="63CD1C14">
            <w:pPr>
              <w:autoSpaceDN w:val="0"/>
              <w:jc w:val="left"/>
              <w:textAlignment w:val="center"/>
              <w:rPr>
                <w:rFonts w:hint="default" w:ascii="Times New Roman" w:hAnsi="Times New Roman" w:cs="Times New Roman"/>
                <w:color w:val="000000"/>
                <w:sz w:val="24"/>
              </w:rPr>
            </w:pPr>
          </w:p>
        </w:tc>
        <w:tc>
          <w:tcPr>
            <w:tcW w:w="1150" w:type="dxa"/>
            <w:gridSpan w:val="3"/>
            <w:vAlign w:val="center"/>
          </w:tcPr>
          <w:p w14:paraId="61B54D54">
            <w:pPr>
              <w:autoSpaceDN w:val="0"/>
              <w:jc w:val="left"/>
              <w:textAlignment w:val="center"/>
              <w:rPr>
                <w:rFonts w:hint="default" w:ascii="Times New Roman" w:hAnsi="Times New Roman" w:cs="Times New Roman"/>
                <w:color w:val="000000"/>
                <w:sz w:val="24"/>
              </w:rPr>
            </w:pPr>
          </w:p>
        </w:tc>
      </w:tr>
      <w:tr w14:paraId="6254F5BC">
        <w:tblPrEx>
          <w:tblCellMar>
            <w:top w:w="0" w:type="dxa"/>
            <w:left w:w="108" w:type="dxa"/>
            <w:bottom w:w="0" w:type="dxa"/>
            <w:right w:w="108" w:type="dxa"/>
          </w:tblCellMar>
        </w:tblPrEx>
        <w:trPr>
          <w:gridAfter w:val="3"/>
          <w:wAfter w:w="127" w:type="dxa"/>
          <w:trHeight w:val="285" w:hRule="atLeast"/>
        </w:trPr>
        <w:tc>
          <w:tcPr>
            <w:tcW w:w="1341" w:type="dxa"/>
            <w:gridSpan w:val="3"/>
            <w:vAlign w:val="center"/>
          </w:tcPr>
          <w:p w14:paraId="01A96792">
            <w:pPr>
              <w:autoSpaceDN w:val="0"/>
              <w:jc w:val="left"/>
              <w:textAlignment w:val="center"/>
              <w:rPr>
                <w:rFonts w:hint="default" w:ascii="Times New Roman" w:hAnsi="Times New Roman" w:cs="Times New Roman"/>
                <w:color w:val="000000"/>
                <w:sz w:val="24"/>
              </w:rPr>
            </w:pPr>
          </w:p>
        </w:tc>
        <w:tc>
          <w:tcPr>
            <w:tcW w:w="1165" w:type="dxa"/>
            <w:gridSpan w:val="3"/>
            <w:vAlign w:val="center"/>
          </w:tcPr>
          <w:p w14:paraId="31C22B09">
            <w:pPr>
              <w:autoSpaceDN w:val="0"/>
              <w:jc w:val="left"/>
              <w:textAlignment w:val="center"/>
              <w:rPr>
                <w:rFonts w:hint="default" w:ascii="Times New Roman" w:hAnsi="Times New Roman" w:cs="Times New Roman"/>
                <w:color w:val="000000"/>
                <w:sz w:val="24"/>
              </w:rPr>
            </w:pPr>
          </w:p>
        </w:tc>
        <w:tc>
          <w:tcPr>
            <w:tcW w:w="945" w:type="dxa"/>
            <w:gridSpan w:val="4"/>
            <w:vAlign w:val="center"/>
          </w:tcPr>
          <w:p w14:paraId="3791EA0B">
            <w:pPr>
              <w:autoSpaceDN w:val="0"/>
              <w:jc w:val="left"/>
              <w:textAlignment w:val="center"/>
              <w:rPr>
                <w:rFonts w:hint="default" w:ascii="Times New Roman" w:hAnsi="Times New Roman" w:cs="Times New Roman"/>
                <w:color w:val="000000"/>
                <w:sz w:val="24"/>
              </w:rPr>
            </w:pPr>
          </w:p>
        </w:tc>
        <w:tc>
          <w:tcPr>
            <w:tcW w:w="1226" w:type="dxa"/>
            <w:gridSpan w:val="5"/>
            <w:vAlign w:val="center"/>
          </w:tcPr>
          <w:p w14:paraId="34186D2F">
            <w:pPr>
              <w:autoSpaceDN w:val="0"/>
              <w:jc w:val="left"/>
              <w:textAlignment w:val="center"/>
              <w:rPr>
                <w:rFonts w:hint="default" w:ascii="Times New Roman" w:hAnsi="Times New Roman" w:cs="Times New Roman"/>
                <w:color w:val="000000"/>
                <w:sz w:val="24"/>
              </w:rPr>
            </w:pPr>
          </w:p>
        </w:tc>
        <w:tc>
          <w:tcPr>
            <w:tcW w:w="2130" w:type="dxa"/>
            <w:gridSpan w:val="8"/>
            <w:vAlign w:val="center"/>
          </w:tcPr>
          <w:p w14:paraId="2B4A63EA">
            <w:pPr>
              <w:autoSpaceDN w:val="0"/>
              <w:jc w:val="left"/>
              <w:textAlignment w:val="center"/>
              <w:rPr>
                <w:rFonts w:hint="default" w:ascii="Times New Roman" w:hAnsi="Times New Roman" w:cs="Times New Roman"/>
                <w:color w:val="000000"/>
                <w:sz w:val="24"/>
              </w:rPr>
            </w:pPr>
          </w:p>
        </w:tc>
        <w:tc>
          <w:tcPr>
            <w:tcW w:w="236" w:type="dxa"/>
            <w:gridSpan w:val="2"/>
            <w:vAlign w:val="center"/>
          </w:tcPr>
          <w:p w14:paraId="1350CACA">
            <w:pPr>
              <w:autoSpaceDN w:val="0"/>
              <w:jc w:val="left"/>
              <w:textAlignment w:val="center"/>
              <w:rPr>
                <w:rFonts w:hint="default" w:ascii="Times New Roman" w:hAnsi="Times New Roman" w:cs="Times New Roman"/>
                <w:color w:val="000000"/>
                <w:sz w:val="24"/>
              </w:rPr>
            </w:pPr>
          </w:p>
        </w:tc>
        <w:tc>
          <w:tcPr>
            <w:tcW w:w="956" w:type="dxa"/>
            <w:gridSpan w:val="4"/>
            <w:vAlign w:val="center"/>
          </w:tcPr>
          <w:p w14:paraId="7E92A663">
            <w:pPr>
              <w:autoSpaceDN w:val="0"/>
              <w:jc w:val="left"/>
              <w:textAlignment w:val="center"/>
              <w:rPr>
                <w:rFonts w:hint="default" w:ascii="Times New Roman" w:hAnsi="Times New Roman" w:cs="Times New Roman"/>
                <w:color w:val="000000"/>
                <w:sz w:val="24"/>
              </w:rPr>
            </w:pPr>
          </w:p>
        </w:tc>
        <w:tc>
          <w:tcPr>
            <w:tcW w:w="1150" w:type="dxa"/>
            <w:gridSpan w:val="3"/>
            <w:vAlign w:val="center"/>
          </w:tcPr>
          <w:p w14:paraId="1D5EE327">
            <w:pPr>
              <w:autoSpaceDN w:val="0"/>
              <w:jc w:val="left"/>
              <w:textAlignment w:val="center"/>
              <w:rPr>
                <w:rFonts w:hint="default" w:ascii="Times New Roman" w:hAnsi="Times New Roman" w:cs="Times New Roman"/>
                <w:color w:val="000000"/>
                <w:sz w:val="24"/>
              </w:rPr>
            </w:pPr>
          </w:p>
        </w:tc>
      </w:tr>
      <w:tr w14:paraId="2507390C">
        <w:tblPrEx>
          <w:tblCellMar>
            <w:top w:w="0" w:type="dxa"/>
            <w:left w:w="108" w:type="dxa"/>
            <w:bottom w:w="0" w:type="dxa"/>
            <w:right w:w="108" w:type="dxa"/>
          </w:tblCellMar>
        </w:tblPrEx>
        <w:trPr>
          <w:gridAfter w:val="3"/>
          <w:wAfter w:w="127" w:type="dxa"/>
          <w:trHeight w:val="280" w:hRule="atLeast"/>
        </w:trPr>
        <w:tc>
          <w:tcPr>
            <w:tcW w:w="9149" w:type="dxa"/>
            <w:gridSpan w:val="32"/>
            <w:vAlign w:val="center"/>
          </w:tcPr>
          <w:p w14:paraId="4C8781B6">
            <w:pPr>
              <w:autoSpaceDN w:val="0"/>
              <w:jc w:val="center"/>
              <w:textAlignment w:val="center"/>
              <w:rPr>
                <w:rFonts w:hint="default" w:ascii="Times New Roman" w:hAnsi="Times New Roman" w:cs="Times New Roman"/>
                <w:b/>
                <w:color w:val="000000"/>
                <w:sz w:val="36"/>
              </w:rPr>
            </w:pPr>
          </w:p>
          <w:p w14:paraId="0A17665D">
            <w:pPr>
              <w:pStyle w:val="14"/>
              <w:rPr>
                <w:rFonts w:hint="default" w:ascii="Times New Roman" w:hAnsi="Times New Roman" w:cs="Times New Roman"/>
              </w:rPr>
            </w:pPr>
          </w:p>
          <w:p w14:paraId="54F0A768">
            <w:pPr>
              <w:autoSpaceDN w:val="0"/>
              <w:jc w:val="center"/>
              <w:textAlignment w:val="center"/>
              <w:rPr>
                <w:rFonts w:hint="default" w:ascii="Times New Roman" w:hAnsi="Times New Roman" w:cs="Times New Roman"/>
                <w:b/>
                <w:color w:val="000000"/>
                <w:sz w:val="36"/>
              </w:rPr>
            </w:pPr>
            <w:r>
              <w:rPr>
                <w:rFonts w:hint="default" w:ascii="Times New Roman" w:hAnsi="Times New Roman" w:cs="Times New Roman"/>
                <w:b/>
                <w:color w:val="000000"/>
                <w:sz w:val="36"/>
              </w:rPr>
              <w:t>填 报 说 明</w:t>
            </w:r>
          </w:p>
        </w:tc>
      </w:tr>
      <w:tr w14:paraId="3025B399">
        <w:tblPrEx>
          <w:tblCellMar>
            <w:top w:w="0" w:type="dxa"/>
            <w:left w:w="108" w:type="dxa"/>
            <w:bottom w:w="0" w:type="dxa"/>
            <w:right w:w="108" w:type="dxa"/>
          </w:tblCellMar>
        </w:tblPrEx>
        <w:trPr>
          <w:gridAfter w:val="3"/>
          <w:wAfter w:w="127" w:type="dxa"/>
          <w:trHeight w:val="2685" w:hRule="atLeast"/>
        </w:trPr>
        <w:tc>
          <w:tcPr>
            <w:tcW w:w="9149" w:type="dxa"/>
            <w:gridSpan w:val="32"/>
            <w:vAlign w:val="top"/>
          </w:tcPr>
          <w:p w14:paraId="2194C607">
            <w:pPr>
              <w:autoSpaceDN w:val="0"/>
              <w:spacing w:line="600" w:lineRule="exact"/>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1、申请表应为原件</w:t>
            </w:r>
            <w:r>
              <w:rPr>
                <w:rFonts w:hint="default" w:ascii="Times New Roman" w:hAnsi="Times New Roman" w:cs="Times New Roman"/>
                <w:color w:val="000000"/>
                <w:sz w:val="28"/>
                <w:lang w:eastAsia="zh-CN"/>
              </w:rPr>
              <w:t>，</w:t>
            </w:r>
            <w:r>
              <w:rPr>
                <w:rFonts w:hint="default" w:ascii="Times New Roman" w:hAnsi="Times New Roman" w:cs="Times New Roman"/>
                <w:color w:val="000000"/>
                <w:sz w:val="28"/>
              </w:rPr>
              <w:t>内容应准确、完整</w:t>
            </w:r>
            <w:r>
              <w:rPr>
                <w:rFonts w:hint="default" w:ascii="Times New Roman" w:hAnsi="Times New Roman" w:cs="Times New Roman"/>
                <w:color w:val="000000"/>
                <w:sz w:val="28"/>
                <w:lang w:eastAsia="zh-CN"/>
              </w:rPr>
              <w:t>，</w:t>
            </w:r>
            <w:r>
              <w:rPr>
                <w:rFonts w:hint="default" w:ascii="Times New Roman" w:hAnsi="Times New Roman" w:cs="Times New Roman"/>
                <w:color w:val="000000"/>
                <w:sz w:val="28"/>
              </w:rPr>
              <w:t>不得涂改。</w:t>
            </w:r>
          </w:p>
          <w:p w14:paraId="39D165A2">
            <w:pPr>
              <w:autoSpaceDN w:val="0"/>
              <w:spacing w:line="600" w:lineRule="exact"/>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2、报送检查验收申请表和其他表格、资料</w:t>
            </w:r>
            <w:r>
              <w:rPr>
                <w:rFonts w:hint="default" w:ascii="Times New Roman" w:hAnsi="Times New Roman" w:cs="Times New Roman"/>
                <w:color w:val="000000"/>
                <w:sz w:val="28"/>
                <w:lang w:eastAsia="zh-CN"/>
              </w:rPr>
              <w:t>，</w:t>
            </w:r>
            <w:r>
              <w:rPr>
                <w:rFonts w:hint="default" w:ascii="Times New Roman" w:hAnsi="Times New Roman" w:cs="Times New Roman"/>
                <w:color w:val="000000"/>
                <w:sz w:val="28"/>
              </w:rPr>
              <w:t>应按有关栏目填写的企业负责人员和质量管理人员情况</w:t>
            </w:r>
            <w:r>
              <w:rPr>
                <w:rFonts w:hint="default" w:ascii="Times New Roman" w:hAnsi="Times New Roman" w:cs="Times New Roman"/>
                <w:color w:val="000000"/>
                <w:sz w:val="28"/>
                <w:lang w:eastAsia="zh-CN"/>
              </w:rPr>
              <w:t>，</w:t>
            </w:r>
            <w:r>
              <w:rPr>
                <w:rFonts w:hint="default" w:ascii="Times New Roman" w:hAnsi="Times New Roman" w:cs="Times New Roman"/>
                <w:color w:val="000000"/>
                <w:sz w:val="28"/>
              </w:rPr>
              <w:t>附质量管理人员学历证明及专业技术职称证书或执业兽医师证书复印件。</w:t>
            </w:r>
            <w:r>
              <w:rPr>
                <w:rFonts w:hint="default" w:ascii="Times New Roman" w:hAnsi="Times New Roman" w:cs="Times New Roman"/>
                <w:color w:val="000000"/>
                <w:sz w:val="28"/>
              </w:rPr>
              <w:br w:type="textWrapping"/>
            </w:r>
            <w:r>
              <w:rPr>
                <w:rFonts w:hint="default" w:ascii="Times New Roman" w:hAnsi="Times New Roman" w:cs="Times New Roman"/>
                <w:color w:val="000000"/>
                <w:sz w:val="28"/>
              </w:rPr>
              <w:t>3、检查验收申请表</w:t>
            </w:r>
            <w:r>
              <w:rPr>
                <w:rFonts w:hint="eastAsia" w:ascii="Times New Roman" w:hAnsi="Times New Roman" w:cs="Times New Roman"/>
                <w:color w:val="000000"/>
                <w:sz w:val="28"/>
                <w:lang w:eastAsia="zh-CN"/>
              </w:rPr>
              <w:t>等</w:t>
            </w:r>
            <w:r>
              <w:rPr>
                <w:rFonts w:hint="default" w:ascii="Times New Roman" w:hAnsi="Times New Roman" w:cs="Times New Roman"/>
                <w:color w:val="000000"/>
                <w:sz w:val="28"/>
              </w:rPr>
              <w:t>资料</w:t>
            </w:r>
            <w:r>
              <w:rPr>
                <w:rFonts w:hint="default" w:ascii="Times New Roman" w:hAnsi="Times New Roman" w:cs="Times New Roman"/>
                <w:color w:val="000000"/>
                <w:sz w:val="28"/>
                <w:lang w:eastAsia="zh-CN"/>
              </w:rPr>
              <w:t>，</w:t>
            </w:r>
            <w:r>
              <w:rPr>
                <w:rFonts w:hint="default" w:ascii="Times New Roman" w:hAnsi="Times New Roman" w:cs="Times New Roman"/>
                <w:color w:val="000000"/>
                <w:sz w:val="28"/>
              </w:rPr>
              <w:t>应使用A4纸打印</w:t>
            </w:r>
            <w:r>
              <w:rPr>
                <w:rFonts w:hint="default" w:ascii="Times New Roman" w:hAnsi="Times New Roman" w:cs="Times New Roman"/>
                <w:color w:val="000000"/>
                <w:sz w:val="28"/>
                <w:lang w:eastAsia="zh-CN"/>
              </w:rPr>
              <w:t>，</w:t>
            </w:r>
            <w:r>
              <w:rPr>
                <w:rFonts w:hint="default" w:ascii="Times New Roman" w:hAnsi="Times New Roman" w:cs="Times New Roman"/>
                <w:color w:val="000000"/>
                <w:sz w:val="28"/>
              </w:rPr>
              <w:t>标明目录以及页码并装订成册。</w:t>
            </w:r>
          </w:p>
        </w:tc>
      </w:tr>
      <w:tr w14:paraId="625C2FCD">
        <w:tblPrEx>
          <w:tblCellMar>
            <w:top w:w="0" w:type="dxa"/>
            <w:left w:w="108" w:type="dxa"/>
            <w:bottom w:w="0" w:type="dxa"/>
            <w:right w:w="108" w:type="dxa"/>
          </w:tblCellMar>
        </w:tblPrEx>
        <w:trPr>
          <w:gridAfter w:val="3"/>
          <w:wAfter w:w="127" w:type="dxa"/>
          <w:trHeight w:val="339" w:hRule="atLeast"/>
        </w:trPr>
        <w:tc>
          <w:tcPr>
            <w:tcW w:w="9149" w:type="dxa"/>
            <w:gridSpan w:val="32"/>
            <w:vAlign w:val="center"/>
          </w:tcPr>
          <w:p w14:paraId="370C0DC4">
            <w:pPr>
              <w:autoSpaceDN w:val="0"/>
              <w:spacing w:line="600" w:lineRule="exact"/>
              <w:jc w:val="center"/>
              <w:textAlignment w:val="center"/>
              <w:rPr>
                <w:rFonts w:hint="default" w:ascii="Times New Roman" w:hAnsi="Times New Roman" w:cs="Times New Roman"/>
                <w:b/>
                <w:color w:val="000000"/>
                <w:sz w:val="36"/>
              </w:rPr>
            </w:pPr>
            <w:r>
              <w:rPr>
                <w:rFonts w:hint="default" w:ascii="Times New Roman" w:hAnsi="Times New Roman" w:cs="Times New Roman"/>
                <w:b/>
                <w:color w:val="000000"/>
                <w:sz w:val="36"/>
              </w:rPr>
              <w:t>填 报 要 求</w:t>
            </w:r>
          </w:p>
        </w:tc>
      </w:tr>
      <w:tr w14:paraId="27CAF0B2">
        <w:tblPrEx>
          <w:tblCellMar>
            <w:top w:w="0" w:type="dxa"/>
            <w:left w:w="108" w:type="dxa"/>
            <w:bottom w:w="0" w:type="dxa"/>
            <w:right w:w="108" w:type="dxa"/>
          </w:tblCellMar>
        </w:tblPrEx>
        <w:trPr>
          <w:gridAfter w:val="3"/>
          <w:wAfter w:w="127" w:type="dxa"/>
          <w:trHeight w:val="6585" w:hRule="atLeast"/>
        </w:trPr>
        <w:tc>
          <w:tcPr>
            <w:tcW w:w="9149" w:type="dxa"/>
            <w:gridSpan w:val="32"/>
            <w:vAlign w:val="top"/>
          </w:tcPr>
          <w:p w14:paraId="6C80C383">
            <w:pPr>
              <w:autoSpaceDN w:val="0"/>
              <w:spacing w:line="600" w:lineRule="exact"/>
              <w:ind w:firstLine="560" w:firstLineChars="200"/>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申请兽药GSP检查验收的兽药经营企业</w:t>
            </w:r>
            <w:r>
              <w:rPr>
                <w:rFonts w:hint="default" w:ascii="Times New Roman" w:hAnsi="Times New Roman" w:cs="Times New Roman"/>
                <w:color w:val="000000"/>
                <w:sz w:val="28"/>
                <w:lang w:eastAsia="zh-CN"/>
              </w:rPr>
              <w:t>，</w:t>
            </w:r>
            <w:r>
              <w:rPr>
                <w:rFonts w:hint="default" w:ascii="Times New Roman" w:hAnsi="Times New Roman" w:cs="Times New Roman"/>
                <w:color w:val="000000"/>
                <w:sz w:val="28"/>
              </w:rPr>
              <w:t>应填报《宁夏回族自治区兽药经营质量管理规范检查验收申请表》（以下简称《兽药GSP检查验收申请表》）</w:t>
            </w:r>
            <w:r>
              <w:rPr>
                <w:rFonts w:hint="default" w:ascii="Times New Roman" w:hAnsi="Times New Roman" w:cs="Times New Roman"/>
                <w:color w:val="000000"/>
                <w:sz w:val="28"/>
                <w:lang w:eastAsia="zh-CN"/>
              </w:rPr>
              <w:t>，</w:t>
            </w:r>
            <w:r>
              <w:rPr>
                <w:rFonts w:hint="default" w:ascii="Times New Roman" w:hAnsi="Times New Roman" w:cs="Times New Roman"/>
                <w:color w:val="000000"/>
                <w:sz w:val="28"/>
              </w:rPr>
              <w:t>同时报送以下资料：</w:t>
            </w:r>
          </w:p>
          <w:p w14:paraId="53C7543D">
            <w:pPr>
              <w:autoSpaceDN w:val="0"/>
              <w:spacing w:line="600" w:lineRule="exact"/>
              <w:ind w:firstLine="560" w:firstLineChars="200"/>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（一）新开办兽药经营企业</w:t>
            </w:r>
          </w:p>
          <w:p w14:paraId="69442C3F">
            <w:pPr>
              <w:keepNext w:val="0"/>
              <w:keepLines w:val="0"/>
              <w:pageBreakBefore w:val="0"/>
              <w:widowControl w:val="0"/>
              <w:kinsoku/>
              <w:wordWrap/>
              <w:overflowPunct/>
              <w:topLinePunct w:val="0"/>
              <w:autoSpaceDE/>
              <w:autoSpaceDN w:val="0"/>
              <w:bidi w:val="0"/>
              <w:adjustRightInd/>
              <w:snapToGrid/>
              <w:spacing w:line="600" w:lineRule="exact"/>
              <w:ind w:firstLine="560" w:firstLineChars="200"/>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1．企业人员情况一览表；</w:t>
            </w:r>
          </w:p>
          <w:p w14:paraId="1C8E1119">
            <w:pPr>
              <w:keepNext w:val="0"/>
              <w:keepLines w:val="0"/>
              <w:pageBreakBefore w:val="0"/>
              <w:widowControl w:val="0"/>
              <w:kinsoku/>
              <w:wordWrap/>
              <w:overflowPunct/>
              <w:topLinePunct w:val="0"/>
              <w:autoSpaceDE/>
              <w:autoSpaceDN w:val="0"/>
              <w:bidi w:val="0"/>
              <w:adjustRightInd/>
              <w:snapToGrid/>
              <w:spacing w:line="600" w:lineRule="exact"/>
              <w:ind w:firstLine="560" w:firstLineChars="200"/>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2．企业质量管理组织、机构的设置与职能框图；</w:t>
            </w:r>
          </w:p>
          <w:p w14:paraId="2351D97A">
            <w:pPr>
              <w:keepNext w:val="0"/>
              <w:keepLines w:val="0"/>
              <w:pageBreakBefore w:val="0"/>
              <w:widowControl w:val="0"/>
              <w:kinsoku/>
              <w:wordWrap/>
              <w:overflowPunct/>
              <w:topLinePunct w:val="0"/>
              <w:autoSpaceDE/>
              <w:autoSpaceDN w:val="0"/>
              <w:bidi w:val="0"/>
              <w:adjustRightInd/>
              <w:snapToGrid/>
              <w:spacing w:line="600" w:lineRule="exact"/>
              <w:ind w:firstLine="560" w:firstLineChars="200"/>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3．企业经营场所和仓库的方位示意图及内部平面布局图；</w:t>
            </w:r>
          </w:p>
          <w:p w14:paraId="38B20EC4">
            <w:pPr>
              <w:keepNext w:val="0"/>
              <w:keepLines w:val="0"/>
              <w:pageBreakBefore w:val="0"/>
              <w:widowControl w:val="0"/>
              <w:kinsoku/>
              <w:wordWrap/>
              <w:overflowPunct/>
              <w:topLinePunct w:val="0"/>
              <w:autoSpaceDE/>
              <w:autoSpaceDN w:val="0"/>
              <w:bidi w:val="0"/>
              <w:adjustRightInd/>
              <w:snapToGrid/>
              <w:spacing w:line="600" w:lineRule="exact"/>
              <w:ind w:firstLine="560" w:firstLineChars="200"/>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4．企业经营场所、仓库、质量验收、日常养护等设施、设备情况表；</w:t>
            </w:r>
          </w:p>
          <w:p w14:paraId="5F65E02F">
            <w:pPr>
              <w:keepNext w:val="0"/>
              <w:keepLines w:val="0"/>
              <w:pageBreakBefore w:val="0"/>
              <w:widowControl w:val="0"/>
              <w:kinsoku/>
              <w:wordWrap/>
              <w:overflowPunct/>
              <w:topLinePunct w:val="0"/>
              <w:autoSpaceDE/>
              <w:autoSpaceDN w:val="0"/>
              <w:bidi w:val="0"/>
              <w:adjustRightInd/>
              <w:snapToGrid/>
              <w:spacing w:line="600" w:lineRule="exact"/>
              <w:ind w:firstLine="560" w:firstLineChars="200"/>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5．企业兽药经营质量管理制度及工作程序目录；</w:t>
            </w:r>
          </w:p>
          <w:p w14:paraId="73EEC958">
            <w:pPr>
              <w:keepNext w:val="0"/>
              <w:keepLines w:val="0"/>
              <w:pageBreakBefore w:val="0"/>
              <w:widowControl w:val="0"/>
              <w:kinsoku/>
              <w:wordWrap/>
              <w:overflowPunct/>
              <w:topLinePunct w:val="0"/>
              <w:autoSpaceDE/>
              <w:autoSpaceDN w:val="0"/>
              <w:bidi w:val="0"/>
              <w:adjustRightInd/>
              <w:snapToGrid/>
              <w:spacing w:line="600" w:lineRule="exact"/>
              <w:ind w:firstLine="560" w:firstLineChars="200"/>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6．企业实施《兽药经营质量管理规范》《宁夏回族自治区兽药经营质量管理规范实施细则》情况的自查报告。</w:t>
            </w:r>
          </w:p>
          <w:p w14:paraId="076B83C3">
            <w:pPr>
              <w:keepNext w:val="0"/>
              <w:keepLines w:val="0"/>
              <w:pageBreakBefore w:val="0"/>
              <w:widowControl w:val="0"/>
              <w:kinsoku/>
              <w:wordWrap/>
              <w:overflowPunct/>
              <w:topLinePunct w:val="0"/>
              <w:autoSpaceDE/>
              <w:autoSpaceDN w:val="0"/>
              <w:bidi w:val="0"/>
              <w:adjustRightInd/>
              <w:snapToGrid/>
              <w:spacing w:line="600" w:lineRule="exact"/>
              <w:ind w:firstLine="560" w:firstLineChars="200"/>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企业应详实准确填报《兽药GSP检查验收申请表》，并提供上述资料。</w:t>
            </w:r>
          </w:p>
          <w:p w14:paraId="797997F9">
            <w:pPr>
              <w:keepNext w:val="0"/>
              <w:keepLines w:val="0"/>
              <w:pageBreakBefore w:val="0"/>
              <w:widowControl w:val="0"/>
              <w:kinsoku/>
              <w:wordWrap/>
              <w:overflowPunct/>
              <w:topLinePunct w:val="0"/>
              <w:autoSpaceDE/>
              <w:autoSpaceDN w:val="0"/>
              <w:bidi w:val="0"/>
              <w:adjustRightInd/>
              <w:snapToGrid/>
              <w:spacing w:line="600" w:lineRule="exact"/>
              <w:ind w:firstLine="560" w:firstLineChars="200"/>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（二）申请GSP复验兽药经营企业</w:t>
            </w:r>
          </w:p>
          <w:p w14:paraId="462C6A97">
            <w:pPr>
              <w:keepNext w:val="0"/>
              <w:keepLines w:val="0"/>
              <w:pageBreakBefore w:val="0"/>
              <w:widowControl w:val="0"/>
              <w:kinsoku/>
              <w:wordWrap/>
              <w:overflowPunct/>
              <w:topLinePunct w:val="0"/>
              <w:autoSpaceDE/>
              <w:autoSpaceDN w:val="0"/>
              <w:bidi w:val="0"/>
              <w:adjustRightInd/>
              <w:snapToGrid/>
              <w:spacing w:line="600" w:lineRule="exact"/>
              <w:ind w:firstLine="560" w:firstLineChars="200"/>
              <w:jc w:val="left"/>
              <w:textAlignment w:val="top"/>
              <w:rPr>
                <w:rFonts w:hint="default" w:ascii="Times New Roman" w:hAnsi="Times New Roman" w:cs="Times New Roman"/>
                <w:color w:val="000000"/>
                <w:sz w:val="28"/>
              </w:rPr>
            </w:pPr>
            <w:r>
              <w:rPr>
                <w:rFonts w:hint="default" w:ascii="Times New Roman" w:hAnsi="Times New Roman" w:cs="Times New Roman"/>
                <w:color w:val="000000"/>
                <w:sz w:val="28"/>
              </w:rPr>
              <w:t>除提供前款规定材料以外，企业还应当提供兽药经营许可证、执行兽药GSP管理制度自查报告。</w:t>
            </w:r>
          </w:p>
        </w:tc>
      </w:tr>
      <w:tr w14:paraId="553EEA81">
        <w:tblPrEx>
          <w:tblCellMar>
            <w:top w:w="0" w:type="dxa"/>
            <w:left w:w="108" w:type="dxa"/>
            <w:bottom w:w="0" w:type="dxa"/>
            <w:right w:w="108" w:type="dxa"/>
          </w:tblCellMar>
        </w:tblPrEx>
        <w:trPr>
          <w:gridAfter w:val="3"/>
          <w:wAfter w:w="127" w:type="dxa"/>
          <w:trHeight w:val="840" w:hRule="atLeast"/>
        </w:trPr>
        <w:tc>
          <w:tcPr>
            <w:tcW w:w="9149" w:type="dxa"/>
            <w:gridSpan w:val="32"/>
            <w:tcBorders>
              <w:bottom w:val="single" w:color="000000" w:sz="4" w:space="0"/>
            </w:tcBorders>
            <w:vAlign w:val="center"/>
          </w:tcPr>
          <w:p w14:paraId="4AF78954">
            <w:pPr>
              <w:autoSpaceDN w:val="0"/>
              <w:jc w:val="center"/>
              <w:textAlignment w:val="center"/>
              <w:rPr>
                <w:rFonts w:hint="default" w:ascii="Times New Roman" w:hAnsi="Times New Roman" w:cs="Times New Roman"/>
                <w:b/>
                <w:color w:val="000000"/>
                <w:sz w:val="36"/>
              </w:rPr>
            </w:pPr>
            <w:r>
              <w:rPr>
                <w:rFonts w:hint="default" w:ascii="Times New Roman" w:hAnsi="Times New Roman" w:eastAsia="方正小标宋简体" w:cs="Times New Roman"/>
                <w:bCs/>
                <w:color w:val="000000"/>
                <w:sz w:val="44"/>
              </w:rPr>
              <w:t>宁夏回族自治区兽药GSP检查验收申请表</w:t>
            </w:r>
          </w:p>
        </w:tc>
      </w:tr>
      <w:tr w14:paraId="2F32C9E9">
        <w:tblPrEx>
          <w:tblCellMar>
            <w:top w:w="0" w:type="dxa"/>
            <w:left w:w="108" w:type="dxa"/>
            <w:bottom w:w="0" w:type="dxa"/>
            <w:right w:w="108" w:type="dxa"/>
          </w:tblCellMar>
        </w:tblPrEx>
        <w:trPr>
          <w:gridAfter w:val="3"/>
          <w:wAfter w:w="127" w:type="dxa"/>
          <w:trHeight w:val="585" w:hRule="atLeast"/>
        </w:trPr>
        <w:tc>
          <w:tcPr>
            <w:tcW w:w="1611" w:type="dxa"/>
            <w:gridSpan w:val="4"/>
            <w:tcBorders>
              <w:top w:val="single" w:color="000000" w:sz="4" w:space="0"/>
              <w:left w:val="single" w:color="000000" w:sz="4" w:space="0"/>
              <w:bottom w:val="single" w:color="000000" w:sz="4" w:space="0"/>
              <w:right w:val="single" w:color="000000" w:sz="4" w:space="0"/>
            </w:tcBorders>
            <w:vAlign w:val="center"/>
          </w:tcPr>
          <w:p w14:paraId="1524D5D8">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企业名称</w:t>
            </w:r>
          </w:p>
        </w:tc>
        <w:tc>
          <w:tcPr>
            <w:tcW w:w="4918" w:type="dxa"/>
            <w:gridSpan w:val="16"/>
            <w:tcBorders>
              <w:top w:val="single" w:color="000000" w:sz="4" w:space="0"/>
              <w:left w:val="single" w:color="000000" w:sz="4" w:space="0"/>
              <w:bottom w:val="single" w:color="000000" w:sz="4" w:space="0"/>
              <w:right w:val="single" w:color="000000" w:sz="4" w:space="0"/>
            </w:tcBorders>
            <w:vAlign w:val="center"/>
          </w:tcPr>
          <w:p w14:paraId="40B1CD0C">
            <w:pPr>
              <w:autoSpaceDN w:val="0"/>
              <w:jc w:val="center"/>
              <w:textAlignment w:val="center"/>
              <w:rPr>
                <w:rFonts w:hint="default" w:ascii="Times New Roman" w:hAnsi="Times New Roman" w:cs="Times New Roman"/>
                <w:color w:val="000000"/>
                <w:sz w:val="24"/>
              </w:rPr>
            </w:pPr>
          </w:p>
        </w:tc>
        <w:tc>
          <w:tcPr>
            <w:tcW w:w="956" w:type="dxa"/>
            <w:gridSpan w:val="7"/>
            <w:tcBorders>
              <w:top w:val="single" w:color="000000" w:sz="4" w:space="0"/>
              <w:left w:val="single" w:color="000000" w:sz="4" w:space="0"/>
              <w:bottom w:val="single" w:color="000000" w:sz="4" w:space="0"/>
              <w:right w:val="single" w:color="000000" w:sz="4" w:space="0"/>
            </w:tcBorders>
            <w:vAlign w:val="center"/>
          </w:tcPr>
          <w:p w14:paraId="166DC2C9">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邮政</w:t>
            </w:r>
          </w:p>
          <w:p w14:paraId="369CCF80">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编码</w:t>
            </w:r>
          </w:p>
        </w:tc>
        <w:tc>
          <w:tcPr>
            <w:tcW w:w="1664" w:type="dxa"/>
            <w:gridSpan w:val="5"/>
            <w:tcBorders>
              <w:top w:val="single" w:color="000000" w:sz="4" w:space="0"/>
              <w:left w:val="single" w:color="000000" w:sz="4" w:space="0"/>
              <w:bottom w:val="single" w:color="000000" w:sz="4" w:space="0"/>
              <w:right w:val="single" w:color="000000" w:sz="4" w:space="0"/>
            </w:tcBorders>
            <w:vAlign w:val="center"/>
          </w:tcPr>
          <w:p w14:paraId="291A2CB5">
            <w:pPr>
              <w:autoSpaceDN w:val="0"/>
              <w:jc w:val="center"/>
              <w:textAlignment w:val="center"/>
              <w:rPr>
                <w:rFonts w:hint="default" w:ascii="Times New Roman" w:hAnsi="Times New Roman" w:cs="Times New Roman"/>
                <w:color w:val="000000"/>
                <w:sz w:val="24"/>
              </w:rPr>
            </w:pPr>
          </w:p>
        </w:tc>
      </w:tr>
      <w:tr w14:paraId="75EB16CE">
        <w:tblPrEx>
          <w:tblCellMar>
            <w:top w:w="0" w:type="dxa"/>
            <w:left w:w="108" w:type="dxa"/>
            <w:bottom w:w="0" w:type="dxa"/>
            <w:right w:w="108" w:type="dxa"/>
          </w:tblCellMar>
        </w:tblPrEx>
        <w:trPr>
          <w:gridAfter w:val="3"/>
          <w:wAfter w:w="127" w:type="dxa"/>
          <w:trHeight w:val="645" w:hRule="atLeast"/>
        </w:trPr>
        <w:tc>
          <w:tcPr>
            <w:tcW w:w="1611" w:type="dxa"/>
            <w:gridSpan w:val="4"/>
            <w:tcBorders>
              <w:top w:val="single" w:color="000000" w:sz="4" w:space="0"/>
              <w:left w:val="single" w:color="000000" w:sz="4" w:space="0"/>
              <w:bottom w:val="single" w:color="000000" w:sz="4" w:space="0"/>
              <w:right w:val="single" w:color="000000" w:sz="4" w:space="0"/>
            </w:tcBorders>
            <w:vAlign w:val="center"/>
          </w:tcPr>
          <w:p w14:paraId="0EC2164F">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经营场所</w:t>
            </w:r>
          </w:p>
          <w:p w14:paraId="0884D466">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地址</w:t>
            </w:r>
          </w:p>
        </w:tc>
        <w:tc>
          <w:tcPr>
            <w:tcW w:w="4918" w:type="dxa"/>
            <w:gridSpan w:val="16"/>
            <w:tcBorders>
              <w:top w:val="single" w:color="000000" w:sz="4" w:space="0"/>
              <w:left w:val="single" w:color="000000" w:sz="4" w:space="0"/>
              <w:bottom w:val="single" w:color="000000" w:sz="4" w:space="0"/>
              <w:right w:val="single" w:color="000000" w:sz="4" w:space="0"/>
            </w:tcBorders>
            <w:vAlign w:val="center"/>
          </w:tcPr>
          <w:p w14:paraId="1B2A4B18">
            <w:pPr>
              <w:autoSpaceDN w:val="0"/>
              <w:jc w:val="center"/>
              <w:textAlignment w:val="center"/>
              <w:rPr>
                <w:rFonts w:hint="default" w:ascii="Times New Roman" w:hAnsi="Times New Roman" w:cs="Times New Roman"/>
                <w:color w:val="000000"/>
                <w:sz w:val="24"/>
              </w:rPr>
            </w:pPr>
          </w:p>
        </w:tc>
        <w:tc>
          <w:tcPr>
            <w:tcW w:w="956" w:type="dxa"/>
            <w:gridSpan w:val="7"/>
            <w:tcBorders>
              <w:top w:val="single" w:color="000000" w:sz="4" w:space="0"/>
              <w:left w:val="single" w:color="000000" w:sz="4" w:space="0"/>
              <w:bottom w:val="single" w:color="000000" w:sz="4" w:space="0"/>
              <w:right w:val="single" w:color="000000" w:sz="4" w:space="0"/>
            </w:tcBorders>
            <w:vAlign w:val="center"/>
          </w:tcPr>
          <w:p w14:paraId="1CDE7D97">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经营场所面积</w:t>
            </w:r>
          </w:p>
        </w:tc>
        <w:tc>
          <w:tcPr>
            <w:tcW w:w="1664" w:type="dxa"/>
            <w:gridSpan w:val="5"/>
            <w:tcBorders>
              <w:top w:val="single" w:color="000000" w:sz="4" w:space="0"/>
              <w:left w:val="single" w:color="000000" w:sz="4" w:space="0"/>
              <w:bottom w:val="single" w:color="000000" w:sz="4" w:space="0"/>
              <w:right w:val="single" w:color="000000" w:sz="4" w:space="0"/>
            </w:tcBorders>
            <w:vAlign w:val="center"/>
          </w:tcPr>
          <w:p w14:paraId="7C3D3517">
            <w:pPr>
              <w:autoSpaceDN w:val="0"/>
              <w:jc w:val="center"/>
              <w:textAlignment w:val="center"/>
              <w:rPr>
                <w:rFonts w:hint="default" w:ascii="Times New Roman" w:hAnsi="Times New Roman" w:cs="Times New Roman"/>
                <w:color w:val="000000"/>
                <w:sz w:val="24"/>
              </w:rPr>
            </w:pPr>
          </w:p>
        </w:tc>
      </w:tr>
      <w:tr w14:paraId="5A6260EA">
        <w:tblPrEx>
          <w:tblCellMar>
            <w:top w:w="0" w:type="dxa"/>
            <w:left w:w="108" w:type="dxa"/>
            <w:bottom w:w="0" w:type="dxa"/>
            <w:right w:w="108" w:type="dxa"/>
          </w:tblCellMar>
        </w:tblPrEx>
        <w:trPr>
          <w:gridAfter w:val="3"/>
          <w:wAfter w:w="127" w:type="dxa"/>
          <w:trHeight w:val="615" w:hRule="atLeast"/>
        </w:trPr>
        <w:tc>
          <w:tcPr>
            <w:tcW w:w="1611" w:type="dxa"/>
            <w:gridSpan w:val="4"/>
            <w:tcBorders>
              <w:top w:val="single" w:color="000000" w:sz="4" w:space="0"/>
              <w:left w:val="single" w:color="000000" w:sz="4" w:space="0"/>
              <w:bottom w:val="single" w:color="000000" w:sz="4" w:space="0"/>
              <w:right w:val="single" w:color="000000" w:sz="4" w:space="0"/>
            </w:tcBorders>
            <w:vAlign w:val="center"/>
          </w:tcPr>
          <w:p w14:paraId="60042505">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库房地址</w:t>
            </w:r>
          </w:p>
        </w:tc>
        <w:tc>
          <w:tcPr>
            <w:tcW w:w="4918" w:type="dxa"/>
            <w:gridSpan w:val="16"/>
            <w:tcBorders>
              <w:top w:val="single" w:color="000000" w:sz="4" w:space="0"/>
              <w:left w:val="single" w:color="000000" w:sz="4" w:space="0"/>
              <w:bottom w:val="single" w:color="000000" w:sz="4" w:space="0"/>
              <w:right w:val="single" w:color="000000" w:sz="4" w:space="0"/>
            </w:tcBorders>
            <w:vAlign w:val="center"/>
          </w:tcPr>
          <w:p w14:paraId="4E596F3F">
            <w:pPr>
              <w:autoSpaceDN w:val="0"/>
              <w:jc w:val="center"/>
              <w:textAlignment w:val="center"/>
              <w:rPr>
                <w:rFonts w:hint="default" w:ascii="Times New Roman" w:hAnsi="Times New Roman" w:cs="Times New Roman"/>
                <w:color w:val="000000"/>
                <w:sz w:val="24"/>
              </w:rPr>
            </w:pPr>
          </w:p>
        </w:tc>
        <w:tc>
          <w:tcPr>
            <w:tcW w:w="956" w:type="dxa"/>
            <w:gridSpan w:val="7"/>
            <w:tcBorders>
              <w:top w:val="single" w:color="000000" w:sz="4" w:space="0"/>
              <w:left w:val="single" w:color="000000" w:sz="4" w:space="0"/>
              <w:bottom w:val="single" w:color="000000" w:sz="4" w:space="0"/>
              <w:right w:val="single" w:color="000000" w:sz="4" w:space="0"/>
            </w:tcBorders>
            <w:vAlign w:val="center"/>
          </w:tcPr>
          <w:p w14:paraId="1002C398">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库房 面积</w:t>
            </w:r>
          </w:p>
        </w:tc>
        <w:tc>
          <w:tcPr>
            <w:tcW w:w="1664" w:type="dxa"/>
            <w:gridSpan w:val="5"/>
            <w:tcBorders>
              <w:top w:val="single" w:color="000000" w:sz="4" w:space="0"/>
              <w:left w:val="single" w:color="000000" w:sz="4" w:space="0"/>
              <w:bottom w:val="single" w:color="000000" w:sz="4" w:space="0"/>
              <w:right w:val="single" w:color="000000" w:sz="4" w:space="0"/>
            </w:tcBorders>
            <w:vAlign w:val="center"/>
          </w:tcPr>
          <w:p w14:paraId="642253E9">
            <w:pPr>
              <w:autoSpaceDN w:val="0"/>
              <w:jc w:val="center"/>
              <w:textAlignment w:val="center"/>
              <w:rPr>
                <w:rFonts w:hint="default" w:ascii="Times New Roman" w:hAnsi="Times New Roman" w:cs="Times New Roman"/>
                <w:color w:val="000000"/>
                <w:sz w:val="24"/>
              </w:rPr>
            </w:pPr>
          </w:p>
        </w:tc>
      </w:tr>
      <w:tr w14:paraId="4D5CBABA">
        <w:tblPrEx>
          <w:tblCellMar>
            <w:top w:w="0" w:type="dxa"/>
            <w:left w:w="108" w:type="dxa"/>
            <w:bottom w:w="0" w:type="dxa"/>
            <w:right w:w="108" w:type="dxa"/>
          </w:tblCellMar>
        </w:tblPrEx>
        <w:trPr>
          <w:gridAfter w:val="3"/>
          <w:wAfter w:w="127" w:type="dxa"/>
          <w:trHeight w:val="645" w:hRule="atLeast"/>
        </w:trPr>
        <w:tc>
          <w:tcPr>
            <w:tcW w:w="1611" w:type="dxa"/>
            <w:gridSpan w:val="4"/>
            <w:tcBorders>
              <w:top w:val="single" w:color="000000" w:sz="4" w:space="0"/>
              <w:left w:val="single" w:color="000000" w:sz="4" w:space="0"/>
              <w:bottom w:val="single" w:color="000000" w:sz="4" w:space="0"/>
              <w:right w:val="single" w:color="000000" w:sz="4" w:space="0"/>
            </w:tcBorders>
            <w:vAlign w:val="center"/>
          </w:tcPr>
          <w:p w14:paraId="7FF7E79F">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冷库地址</w:t>
            </w:r>
          </w:p>
        </w:tc>
        <w:tc>
          <w:tcPr>
            <w:tcW w:w="4918" w:type="dxa"/>
            <w:gridSpan w:val="16"/>
            <w:tcBorders>
              <w:top w:val="single" w:color="000000" w:sz="4" w:space="0"/>
              <w:left w:val="single" w:color="000000" w:sz="4" w:space="0"/>
              <w:bottom w:val="single" w:color="000000" w:sz="4" w:space="0"/>
              <w:right w:val="single" w:color="000000" w:sz="4" w:space="0"/>
            </w:tcBorders>
            <w:vAlign w:val="center"/>
          </w:tcPr>
          <w:p w14:paraId="27876548">
            <w:pPr>
              <w:autoSpaceDN w:val="0"/>
              <w:jc w:val="center"/>
              <w:textAlignment w:val="center"/>
              <w:rPr>
                <w:rFonts w:hint="default" w:ascii="Times New Roman" w:hAnsi="Times New Roman" w:cs="Times New Roman"/>
                <w:color w:val="000000"/>
                <w:sz w:val="24"/>
              </w:rPr>
            </w:pPr>
          </w:p>
        </w:tc>
        <w:tc>
          <w:tcPr>
            <w:tcW w:w="956" w:type="dxa"/>
            <w:gridSpan w:val="7"/>
            <w:tcBorders>
              <w:top w:val="single" w:color="000000" w:sz="4" w:space="0"/>
              <w:left w:val="single" w:color="000000" w:sz="4" w:space="0"/>
              <w:bottom w:val="single" w:color="000000" w:sz="4" w:space="0"/>
              <w:right w:val="single" w:color="000000" w:sz="4" w:space="0"/>
            </w:tcBorders>
            <w:vAlign w:val="center"/>
          </w:tcPr>
          <w:p w14:paraId="7C594045">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冷库  体积</w:t>
            </w:r>
          </w:p>
        </w:tc>
        <w:tc>
          <w:tcPr>
            <w:tcW w:w="1664" w:type="dxa"/>
            <w:gridSpan w:val="5"/>
            <w:tcBorders>
              <w:top w:val="single" w:color="000000" w:sz="4" w:space="0"/>
              <w:left w:val="single" w:color="000000" w:sz="4" w:space="0"/>
              <w:bottom w:val="single" w:color="000000" w:sz="4" w:space="0"/>
              <w:right w:val="single" w:color="000000" w:sz="4" w:space="0"/>
            </w:tcBorders>
            <w:vAlign w:val="center"/>
          </w:tcPr>
          <w:p w14:paraId="3A41F675">
            <w:pPr>
              <w:autoSpaceDN w:val="0"/>
              <w:jc w:val="center"/>
              <w:textAlignment w:val="center"/>
              <w:rPr>
                <w:rFonts w:hint="default" w:ascii="Times New Roman" w:hAnsi="Times New Roman" w:cs="Times New Roman"/>
                <w:color w:val="000000"/>
                <w:sz w:val="24"/>
              </w:rPr>
            </w:pPr>
          </w:p>
        </w:tc>
      </w:tr>
      <w:tr w14:paraId="714216CD">
        <w:tblPrEx>
          <w:tblCellMar>
            <w:top w:w="0" w:type="dxa"/>
            <w:left w:w="108" w:type="dxa"/>
            <w:bottom w:w="0" w:type="dxa"/>
            <w:right w:w="108" w:type="dxa"/>
          </w:tblCellMar>
        </w:tblPrEx>
        <w:trPr>
          <w:gridAfter w:val="3"/>
          <w:wAfter w:w="127" w:type="dxa"/>
          <w:trHeight w:val="666" w:hRule="atLeast"/>
        </w:trPr>
        <w:tc>
          <w:tcPr>
            <w:tcW w:w="1611" w:type="dxa"/>
            <w:gridSpan w:val="4"/>
            <w:tcBorders>
              <w:top w:val="single" w:color="000000" w:sz="4" w:space="0"/>
              <w:left w:val="single" w:color="000000" w:sz="4" w:space="0"/>
              <w:bottom w:val="single" w:color="000000" w:sz="4" w:space="0"/>
              <w:right w:val="single" w:color="000000" w:sz="4" w:space="0"/>
            </w:tcBorders>
            <w:vAlign w:val="center"/>
          </w:tcPr>
          <w:p w14:paraId="36B6C549">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经营方式</w:t>
            </w:r>
          </w:p>
        </w:tc>
        <w:tc>
          <w:tcPr>
            <w:tcW w:w="2217" w:type="dxa"/>
            <w:gridSpan w:val="8"/>
            <w:tcBorders>
              <w:top w:val="single" w:color="000000" w:sz="4" w:space="0"/>
              <w:left w:val="single" w:color="000000" w:sz="4" w:space="0"/>
              <w:bottom w:val="single" w:color="000000" w:sz="4" w:space="0"/>
              <w:right w:val="single" w:color="000000" w:sz="4" w:space="0"/>
            </w:tcBorders>
            <w:vAlign w:val="center"/>
          </w:tcPr>
          <w:p w14:paraId="0BE03467">
            <w:pPr>
              <w:autoSpaceDN w:val="0"/>
              <w:jc w:val="center"/>
              <w:textAlignment w:val="center"/>
              <w:rPr>
                <w:rFonts w:hint="default" w:ascii="Times New Roman" w:hAnsi="Times New Roman" w:cs="Times New Roman"/>
                <w:color w:val="000000"/>
                <w:sz w:val="24"/>
              </w:rPr>
            </w:pPr>
          </w:p>
        </w:tc>
        <w:tc>
          <w:tcPr>
            <w:tcW w:w="1134" w:type="dxa"/>
            <w:gridSpan w:val="5"/>
            <w:tcBorders>
              <w:top w:val="single" w:color="000000" w:sz="4" w:space="0"/>
              <w:left w:val="single" w:color="000000" w:sz="4" w:space="0"/>
              <w:bottom w:val="single" w:color="000000" w:sz="4" w:space="0"/>
              <w:right w:val="single" w:color="000000" w:sz="4" w:space="0"/>
            </w:tcBorders>
            <w:vAlign w:val="center"/>
          </w:tcPr>
          <w:p w14:paraId="3F74A841">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经营  范围</w:t>
            </w:r>
          </w:p>
        </w:tc>
        <w:tc>
          <w:tcPr>
            <w:tcW w:w="4187" w:type="dxa"/>
            <w:gridSpan w:val="15"/>
            <w:tcBorders>
              <w:top w:val="single" w:color="000000" w:sz="4" w:space="0"/>
              <w:left w:val="single" w:color="000000" w:sz="4" w:space="0"/>
              <w:bottom w:val="single" w:color="000000" w:sz="4" w:space="0"/>
              <w:right w:val="single" w:color="000000" w:sz="4" w:space="0"/>
            </w:tcBorders>
            <w:vAlign w:val="center"/>
          </w:tcPr>
          <w:p w14:paraId="3E7C800C">
            <w:pPr>
              <w:autoSpaceDN w:val="0"/>
              <w:jc w:val="center"/>
              <w:textAlignment w:val="center"/>
              <w:rPr>
                <w:rFonts w:hint="default" w:ascii="Times New Roman" w:hAnsi="Times New Roman" w:cs="Times New Roman"/>
                <w:color w:val="000000"/>
                <w:sz w:val="24"/>
              </w:rPr>
            </w:pPr>
          </w:p>
        </w:tc>
      </w:tr>
      <w:tr w14:paraId="214892D7">
        <w:tblPrEx>
          <w:tblCellMar>
            <w:top w:w="0" w:type="dxa"/>
            <w:left w:w="108" w:type="dxa"/>
            <w:bottom w:w="0" w:type="dxa"/>
            <w:right w:w="108" w:type="dxa"/>
          </w:tblCellMar>
        </w:tblPrEx>
        <w:trPr>
          <w:gridAfter w:val="3"/>
          <w:wAfter w:w="127" w:type="dxa"/>
          <w:trHeight w:val="930" w:hRule="atLeast"/>
        </w:trPr>
        <w:tc>
          <w:tcPr>
            <w:tcW w:w="2448" w:type="dxa"/>
            <w:gridSpan w:val="5"/>
            <w:tcBorders>
              <w:top w:val="single" w:color="000000" w:sz="4" w:space="0"/>
              <w:left w:val="single" w:color="000000" w:sz="4" w:space="0"/>
              <w:bottom w:val="single" w:color="000000" w:sz="4" w:space="0"/>
              <w:right w:val="single" w:color="000000" w:sz="4" w:space="0"/>
            </w:tcBorders>
            <w:vAlign w:val="center"/>
          </w:tcPr>
          <w:p w14:paraId="236CAC49">
            <w:pPr>
              <w:autoSpaceDN w:val="0"/>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登记注册时间</w:t>
            </w:r>
          </w:p>
        </w:tc>
        <w:tc>
          <w:tcPr>
            <w:tcW w:w="2514" w:type="dxa"/>
            <w:gridSpan w:val="12"/>
            <w:tcBorders>
              <w:top w:val="single" w:color="000000" w:sz="4" w:space="0"/>
              <w:left w:val="single" w:color="000000" w:sz="4" w:space="0"/>
              <w:bottom w:val="single" w:color="000000" w:sz="4" w:space="0"/>
              <w:right w:val="single" w:color="000000" w:sz="4" w:space="0"/>
            </w:tcBorders>
            <w:vAlign w:val="center"/>
          </w:tcPr>
          <w:p w14:paraId="731EBDCF">
            <w:pPr>
              <w:autoSpaceDN w:val="0"/>
              <w:jc w:val="center"/>
              <w:textAlignment w:val="center"/>
              <w:rPr>
                <w:rFonts w:hint="default" w:ascii="Times New Roman" w:hAnsi="Times New Roman" w:cs="Times New Roman"/>
                <w:color w:val="000000"/>
                <w:sz w:val="24"/>
              </w:rPr>
            </w:pPr>
          </w:p>
        </w:tc>
        <w:tc>
          <w:tcPr>
            <w:tcW w:w="2523" w:type="dxa"/>
            <w:gridSpan w:val="10"/>
            <w:tcBorders>
              <w:top w:val="single" w:color="000000" w:sz="4" w:space="0"/>
              <w:left w:val="single" w:color="000000" w:sz="4" w:space="0"/>
              <w:bottom w:val="single" w:color="000000" w:sz="4" w:space="0"/>
              <w:right w:val="single" w:color="000000" w:sz="4" w:space="0"/>
            </w:tcBorders>
            <w:vAlign w:val="center"/>
          </w:tcPr>
          <w:p w14:paraId="2820ACF0">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职工人数</w:t>
            </w:r>
          </w:p>
        </w:tc>
        <w:tc>
          <w:tcPr>
            <w:tcW w:w="1664" w:type="dxa"/>
            <w:gridSpan w:val="5"/>
            <w:tcBorders>
              <w:top w:val="single" w:color="000000" w:sz="4" w:space="0"/>
              <w:left w:val="single" w:color="000000" w:sz="4" w:space="0"/>
              <w:bottom w:val="single" w:color="000000" w:sz="4" w:space="0"/>
              <w:right w:val="single" w:color="000000" w:sz="4" w:space="0"/>
            </w:tcBorders>
            <w:vAlign w:val="center"/>
          </w:tcPr>
          <w:p w14:paraId="1D0533EA">
            <w:pPr>
              <w:autoSpaceDN w:val="0"/>
              <w:jc w:val="center"/>
              <w:textAlignment w:val="center"/>
              <w:rPr>
                <w:rFonts w:hint="default" w:ascii="Times New Roman" w:hAnsi="Times New Roman" w:cs="Times New Roman"/>
                <w:color w:val="000000"/>
                <w:sz w:val="24"/>
              </w:rPr>
            </w:pPr>
          </w:p>
        </w:tc>
      </w:tr>
      <w:tr w14:paraId="78E88836">
        <w:tblPrEx>
          <w:tblCellMar>
            <w:top w:w="0" w:type="dxa"/>
            <w:left w:w="108" w:type="dxa"/>
            <w:bottom w:w="0" w:type="dxa"/>
            <w:right w:w="108" w:type="dxa"/>
          </w:tblCellMar>
        </w:tblPrEx>
        <w:trPr>
          <w:gridAfter w:val="3"/>
          <w:wAfter w:w="127" w:type="dxa"/>
          <w:trHeight w:val="604" w:hRule="atLeast"/>
        </w:trPr>
        <w:tc>
          <w:tcPr>
            <w:tcW w:w="1611" w:type="dxa"/>
            <w:gridSpan w:val="4"/>
            <w:tcBorders>
              <w:top w:val="single" w:color="000000" w:sz="4" w:space="0"/>
              <w:left w:val="single" w:color="000000" w:sz="4" w:space="0"/>
              <w:bottom w:val="single" w:color="000000" w:sz="4" w:space="0"/>
              <w:right w:val="single" w:color="000000" w:sz="4" w:space="0"/>
            </w:tcBorders>
            <w:vAlign w:val="center"/>
          </w:tcPr>
          <w:p w14:paraId="3C7E9B37">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企业      负责人</w:t>
            </w:r>
          </w:p>
        </w:tc>
        <w:tc>
          <w:tcPr>
            <w:tcW w:w="2217" w:type="dxa"/>
            <w:gridSpan w:val="8"/>
            <w:tcBorders>
              <w:top w:val="single" w:color="000000" w:sz="4" w:space="0"/>
              <w:left w:val="single" w:color="000000" w:sz="4" w:space="0"/>
              <w:bottom w:val="single" w:color="000000" w:sz="4" w:space="0"/>
              <w:right w:val="single" w:color="000000" w:sz="4" w:space="0"/>
            </w:tcBorders>
            <w:vAlign w:val="center"/>
          </w:tcPr>
          <w:p w14:paraId="17424CBC">
            <w:pPr>
              <w:autoSpaceDN w:val="0"/>
              <w:jc w:val="center"/>
              <w:textAlignment w:val="center"/>
              <w:rPr>
                <w:rFonts w:hint="default" w:ascii="Times New Roman" w:hAnsi="Times New Roman" w:cs="Times New Roman"/>
                <w:color w:val="000000"/>
                <w:sz w:val="24"/>
              </w:rPr>
            </w:pPr>
          </w:p>
        </w:tc>
        <w:tc>
          <w:tcPr>
            <w:tcW w:w="1134" w:type="dxa"/>
            <w:gridSpan w:val="5"/>
            <w:tcBorders>
              <w:top w:val="single" w:color="000000" w:sz="4" w:space="0"/>
              <w:left w:val="single" w:color="000000" w:sz="4" w:space="0"/>
              <w:bottom w:val="single" w:color="000000" w:sz="4" w:space="0"/>
              <w:right w:val="single" w:color="000000" w:sz="4" w:space="0"/>
            </w:tcBorders>
            <w:vAlign w:val="center"/>
          </w:tcPr>
          <w:p w14:paraId="3289E3A0">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电话</w:t>
            </w:r>
          </w:p>
        </w:tc>
        <w:tc>
          <w:tcPr>
            <w:tcW w:w="1701" w:type="dxa"/>
            <w:gridSpan w:val="4"/>
            <w:tcBorders>
              <w:top w:val="single" w:color="000000" w:sz="4" w:space="0"/>
              <w:left w:val="single" w:color="000000" w:sz="4" w:space="0"/>
              <w:bottom w:val="single" w:color="000000" w:sz="4" w:space="0"/>
              <w:right w:val="single" w:color="000000" w:sz="4" w:space="0"/>
            </w:tcBorders>
            <w:vAlign w:val="center"/>
          </w:tcPr>
          <w:p w14:paraId="486BEE4D">
            <w:pPr>
              <w:autoSpaceDN w:val="0"/>
              <w:jc w:val="center"/>
              <w:textAlignment w:val="center"/>
              <w:rPr>
                <w:rFonts w:hint="default" w:ascii="Times New Roman" w:hAnsi="Times New Roman" w:cs="Times New Roman"/>
                <w:color w:val="000000"/>
                <w:sz w:val="24"/>
              </w:rPr>
            </w:pPr>
          </w:p>
        </w:tc>
        <w:tc>
          <w:tcPr>
            <w:tcW w:w="822" w:type="dxa"/>
            <w:gridSpan w:val="6"/>
            <w:tcBorders>
              <w:top w:val="single" w:color="000000" w:sz="4" w:space="0"/>
              <w:left w:val="single" w:color="000000" w:sz="4" w:space="0"/>
              <w:bottom w:val="single" w:color="000000" w:sz="4" w:space="0"/>
              <w:right w:val="single" w:color="000000" w:sz="4" w:space="0"/>
            </w:tcBorders>
            <w:vAlign w:val="center"/>
          </w:tcPr>
          <w:p w14:paraId="3717DEA0">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学历/技术职称</w:t>
            </w:r>
          </w:p>
        </w:tc>
        <w:tc>
          <w:tcPr>
            <w:tcW w:w="1664" w:type="dxa"/>
            <w:gridSpan w:val="5"/>
            <w:tcBorders>
              <w:top w:val="single" w:color="000000" w:sz="4" w:space="0"/>
              <w:left w:val="single" w:color="000000" w:sz="4" w:space="0"/>
              <w:bottom w:val="single" w:color="000000" w:sz="4" w:space="0"/>
              <w:right w:val="single" w:color="000000" w:sz="4" w:space="0"/>
            </w:tcBorders>
            <w:vAlign w:val="center"/>
          </w:tcPr>
          <w:p w14:paraId="37978068">
            <w:pPr>
              <w:autoSpaceDN w:val="0"/>
              <w:jc w:val="center"/>
              <w:textAlignment w:val="center"/>
              <w:rPr>
                <w:rFonts w:hint="default" w:ascii="Times New Roman" w:hAnsi="Times New Roman" w:cs="Times New Roman"/>
                <w:color w:val="000000"/>
                <w:sz w:val="24"/>
              </w:rPr>
            </w:pPr>
          </w:p>
        </w:tc>
      </w:tr>
      <w:tr w14:paraId="3B5CB1F0">
        <w:tblPrEx>
          <w:tblCellMar>
            <w:top w:w="0" w:type="dxa"/>
            <w:left w:w="108" w:type="dxa"/>
            <w:bottom w:w="0" w:type="dxa"/>
            <w:right w:w="108" w:type="dxa"/>
          </w:tblCellMar>
        </w:tblPrEx>
        <w:trPr>
          <w:gridAfter w:val="3"/>
          <w:wAfter w:w="127" w:type="dxa"/>
          <w:trHeight w:val="661" w:hRule="atLeast"/>
        </w:trPr>
        <w:tc>
          <w:tcPr>
            <w:tcW w:w="1611" w:type="dxa"/>
            <w:gridSpan w:val="4"/>
            <w:tcBorders>
              <w:top w:val="single" w:color="000000" w:sz="4" w:space="0"/>
              <w:left w:val="single" w:color="000000" w:sz="4" w:space="0"/>
              <w:bottom w:val="single" w:color="000000" w:sz="4" w:space="0"/>
              <w:right w:val="single" w:color="000000" w:sz="4" w:space="0"/>
            </w:tcBorders>
            <w:vAlign w:val="center"/>
          </w:tcPr>
          <w:p w14:paraId="260660A8">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质量负责人</w:t>
            </w:r>
          </w:p>
        </w:tc>
        <w:tc>
          <w:tcPr>
            <w:tcW w:w="2217" w:type="dxa"/>
            <w:gridSpan w:val="8"/>
            <w:tcBorders>
              <w:top w:val="single" w:color="000000" w:sz="4" w:space="0"/>
              <w:left w:val="single" w:color="000000" w:sz="4" w:space="0"/>
              <w:bottom w:val="single" w:color="000000" w:sz="4" w:space="0"/>
              <w:right w:val="single" w:color="000000" w:sz="4" w:space="0"/>
            </w:tcBorders>
            <w:vAlign w:val="center"/>
          </w:tcPr>
          <w:p w14:paraId="4A23B454">
            <w:pPr>
              <w:autoSpaceDN w:val="0"/>
              <w:jc w:val="center"/>
              <w:textAlignment w:val="center"/>
              <w:rPr>
                <w:rFonts w:hint="default" w:ascii="Times New Roman" w:hAnsi="Times New Roman" w:cs="Times New Roman"/>
                <w:color w:val="000000"/>
                <w:sz w:val="24"/>
              </w:rPr>
            </w:pPr>
          </w:p>
        </w:tc>
        <w:tc>
          <w:tcPr>
            <w:tcW w:w="1134" w:type="dxa"/>
            <w:gridSpan w:val="5"/>
            <w:tcBorders>
              <w:top w:val="single" w:color="000000" w:sz="4" w:space="0"/>
              <w:left w:val="single" w:color="000000" w:sz="4" w:space="0"/>
              <w:bottom w:val="single" w:color="000000" w:sz="4" w:space="0"/>
              <w:right w:val="single" w:color="000000" w:sz="4" w:space="0"/>
            </w:tcBorders>
            <w:vAlign w:val="center"/>
          </w:tcPr>
          <w:p w14:paraId="6E958DE8">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电话</w:t>
            </w:r>
          </w:p>
        </w:tc>
        <w:tc>
          <w:tcPr>
            <w:tcW w:w="1701" w:type="dxa"/>
            <w:gridSpan w:val="4"/>
            <w:tcBorders>
              <w:top w:val="single" w:color="000000" w:sz="4" w:space="0"/>
              <w:left w:val="single" w:color="000000" w:sz="4" w:space="0"/>
              <w:bottom w:val="single" w:color="000000" w:sz="4" w:space="0"/>
              <w:right w:val="single" w:color="000000" w:sz="4" w:space="0"/>
            </w:tcBorders>
            <w:vAlign w:val="center"/>
          </w:tcPr>
          <w:p w14:paraId="2FE8F57E">
            <w:pPr>
              <w:autoSpaceDN w:val="0"/>
              <w:jc w:val="center"/>
              <w:textAlignment w:val="center"/>
              <w:rPr>
                <w:rFonts w:hint="default" w:ascii="Times New Roman" w:hAnsi="Times New Roman" w:cs="Times New Roman"/>
                <w:color w:val="000000"/>
                <w:sz w:val="24"/>
              </w:rPr>
            </w:pPr>
          </w:p>
        </w:tc>
        <w:tc>
          <w:tcPr>
            <w:tcW w:w="822" w:type="dxa"/>
            <w:gridSpan w:val="6"/>
            <w:tcBorders>
              <w:top w:val="single" w:color="000000" w:sz="4" w:space="0"/>
              <w:left w:val="single" w:color="000000" w:sz="4" w:space="0"/>
              <w:bottom w:val="single" w:color="000000" w:sz="4" w:space="0"/>
              <w:right w:val="single" w:color="000000" w:sz="4" w:space="0"/>
            </w:tcBorders>
            <w:vAlign w:val="center"/>
          </w:tcPr>
          <w:p w14:paraId="44AE56A2">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学历/技术职称</w:t>
            </w:r>
          </w:p>
        </w:tc>
        <w:tc>
          <w:tcPr>
            <w:tcW w:w="1664" w:type="dxa"/>
            <w:gridSpan w:val="5"/>
            <w:tcBorders>
              <w:top w:val="single" w:color="000000" w:sz="4" w:space="0"/>
              <w:left w:val="single" w:color="000000" w:sz="4" w:space="0"/>
              <w:bottom w:val="single" w:color="000000" w:sz="4" w:space="0"/>
              <w:right w:val="single" w:color="000000" w:sz="4" w:space="0"/>
            </w:tcBorders>
            <w:vAlign w:val="center"/>
          </w:tcPr>
          <w:p w14:paraId="32AF8905">
            <w:pPr>
              <w:autoSpaceDN w:val="0"/>
              <w:jc w:val="center"/>
              <w:textAlignment w:val="center"/>
              <w:rPr>
                <w:rFonts w:hint="default" w:ascii="Times New Roman" w:hAnsi="Times New Roman" w:cs="Times New Roman"/>
                <w:color w:val="000000"/>
                <w:sz w:val="24"/>
              </w:rPr>
            </w:pPr>
          </w:p>
        </w:tc>
      </w:tr>
      <w:tr w14:paraId="5285D213">
        <w:tblPrEx>
          <w:tblCellMar>
            <w:top w:w="0" w:type="dxa"/>
            <w:left w:w="108" w:type="dxa"/>
            <w:bottom w:w="0" w:type="dxa"/>
            <w:right w:w="108" w:type="dxa"/>
          </w:tblCellMar>
        </w:tblPrEx>
        <w:trPr>
          <w:gridAfter w:val="3"/>
          <w:wAfter w:w="127" w:type="dxa"/>
          <w:trHeight w:val="4332" w:hRule="atLeast"/>
        </w:trPr>
        <w:tc>
          <w:tcPr>
            <w:tcW w:w="1611" w:type="dxa"/>
            <w:gridSpan w:val="4"/>
            <w:tcBorders>
              <w:top w:val="single" w:color="000000" w:sz="4" w:space="0"/>
              <w:left w:val="single" w:color="000000" w:sz="4" w:space="0"/>
              <w:bottom w:val="single" w:color="000000" w:sz="4" w:space="0"/>
              <w:right w:val="single" w:color="000000" w:sz="4" w:space="0"/>
            </w:tcBorders>
            <w:vAlign w:val="center"/>
          </w:tcPr>
          <w:p w14:paraId="13A3E0D9">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企             业          基             本                 情            况          （可附页）</w:t>
            </w:r>
          </w:p>
        </w:tc>
        <w:tc>
          <w:tcPr>
            <w:tcW w:w="7538" w:type="dxa"/>
            <w:gridSpan w:val="28"/>
            <w:tcBorders>
              <w:top w:val="single" w:color="000000" w:sz="4" w:space="0"/>
              <w:bottom w:val="single" w:color="000000" w:sz="4" w:space="0"/>
              <w:right w:val="single" w:color="000000" w:sz="4" w:space="0"/>
            </w:tcBorders>
            <w:vAlign w:val="center"/>
          </w:tcPr>
          <w:p w14:paraId="22D1E0BF">
            <w:pPr>
              <w:autoSpaceDN w:val="0"/>
              <w:jc w:val="left"/>
              <w:textAlignment w:val="center"/>
              <w:rPr>
                <w:rFonts w:hint="default"/>
              </w:rPr>
            </w:pPr>
          </w:p>
          <w:p w14:paraId="4EF6E009">
            <w:pPr>
              <w:pStyle w:val="14"/>
              <w:rPr>
                <w:rFonts w:hint="default"/>
              </w:rPr>
            </w:pPr>
          </w:p>
          <w:p w14:paraId="08FABE8A">
            <w:pPr>
              <w:pStyle w:val="8"/>
              <w:rPr>
                <w:rFonts w:hint="default" w:ascii="Times New Roman" w:hAnsi="Times New Roman" w:cs="Times New Roman"/>
                <w:color w:val="000000"/>
                <w:sz w:val="24"/>
              </w:rPr>
            </w:pPr>
          </w:p>
          <w:p w14:paraId="68E02C20">
            <w:pPr>
              <w:pStyle w:val="8"/>
              <w:rPr>
                <w:rFonts w:hint="default" w:ascii="Times New Roman" w:hAnsi="Times New Roman" w:cs="Times New Roman"/>
                <w:color w:val="000000"/>
                <w:sz w:val="24"/>
              </w:rPr>
            </w:pPr>
          </w:p>
          <w:p w14:paraId="413F61F1">
            <w:pPr>
              <w:pStyle w:val="8"/>
              <w:rPr>
                <w:rFonts w:hint="default" w:ascii="Times New Roman" w:hAnsi="Times New Roman" w:cs="Times New Roman"/>
                <w:color w:val="000000"/>
                <w:sz w:val="24"/>
              </w:rPr>
            </w:pPr>
          </w:p>
          <w:p w14:paraId="3694AA5B">
            <w:pPr>
              <w:pStyle w:val="8"/>
              <w:rPr>
                <w:rFonts w:hint="default" w:ascii="Times New Roman" w:hAnsi="Times New Roman" w:cs="Times New Roman"/>
                <w:color w:val="000000"/>
                <w:sz w:val="24"/>
              </w:rPr>
            </w:pPr>
          </w:p>
          <w:p w14:paraId="55EF94E4">
            <w:pPr>
              <w:pStyle w:val="8"/>
              <w:rPr>
                <w:rFonts w:hint="default" w:ascii="Times New Roman" w:hAnsi="Times New Roman" w:cs="Times New Roman"/>
                <w:color w:val="000000"/>
                <w:sz w:val="24"/>
              </w:rPr>
            </w:pPr>
          </w:p>
          <w:p w14:paraId="361EB5F2">
            <w:pPr>
              <w:pStyle w:val="8"/>
              <w:rPr>
                <w:rFonts w:hint="default" w:ascii="Times New Roman" w:hAnsi="Times New Roman" w:cs="Times New Roman"/>
                <w:color w:val="000000"/>
                <w:sz w:val="24"/>
              </w:rPr>
            </w:pPr>
          </w:p>
          <w:p w14:paraId="0AAA7B4D">
            <w:pPr>
              <w:pStyle w:val="8"/>
              <w:rPr>
                <w:rFonts w:hint="default" w:ascii="Times New Roman" w:hAnsi="Times New Roman" w:cs="Times New Roman"/>
                <w:color w:val="000000"/>
                <w:sz w:val="24"/>
              </w:rPr>
            </w:pPr>
          </w:p>
          <w:p w14:paraId="4467172B">
            <w:pPr>
              <w:pStyle w:val="8"/>
              <w:rPr>
                <w:rFonts w:hint="default" w:ascii="Times New Roman" w:hAnsi="Times New Roman" w:cs="Times New Roman"/>
                <w:color w:val="000000"/>
                <w:sz w:val="24"/>
              </w:rPr>
            </w:pPr>
          </w:p>
          <w:p w14:paraId="300AA0EA">
            <w:pPr>
              <w:pStyle w:val="8"/>
              <w:rPr>
                <w:rFonts w:hint="default" w:ascii="Times New Roman" w:hAnsi="Times New Roman" w:cs="Times New Roman"/>
                <w:color w:val="000000"/>
                <w:sz w:val="24"/>
              </w:rPr>
            </w:pPr>
          </w:p>
          <w:p w14:paraId="57D0BA6C">
            <w:pPr>
              <w:pStyle w:val="8"/>
              <w:rPr>
                <w:rFonts w:hint="default" w:ascii="Times New Roman" w:hAnsi="Times New Roman" w:cs="Times New Roman"/>
                <w:color w:val="000000"/>
                <w:sz w:val="24"/>
              </w:rPr>
            </w:pPr>
          </w:p>
          <w:p w14:paraId="4F791F17">
            <w:pPr>
              <w:pStyle w:val="8"/>
              <w:rPr>
                <w:rFonts w:hint="default" w:ascii="Times New Roman" w:hAnsi="Times New Roman" w:cs="Times New Roman"/>
                <w:color w:val="000000"/>
                <w:sz w:val="24"/>
              </w:rPr>
            </w:pPr>
          </w:p>
          <w:p w14:paraId="1D85EB90">
            <w:pPr>
              <w:pStyle w:val="8"/>
              <w:rPr>
                <w:rFonts w:hint="default" w:ascii="Times New Roman" w:hAnsi="Times New Roman" w:cs="Times New Roman"/>
                <w:color w:val="000000"/>
                <w:sz w:val="24"/>
              </w:rPr>
            </w:pPr>
          </w:p>
          <w:p w14:paraId="0BC41250">
            <w:pPr>
              <w:pStyle w:val="8"/>
              <w:rPr>
                <w:rFonts w:hint="default" w:ascii="Times New Roman" w:hAnsi="Times New Roman" w:cs="Times New Roman"/>
                <w:color w:val="000000"/>
                <w:sz w:val="24"/>
              </w:rPr>
            </w:pPr>
          </w:p>
          <w:p w14:paraId="04082CE2">
            <w:pPr>
              <w:pStyle w:val="8"/>
              <w:rPr>
                <w:rFonts w:hint="default" w:ascii="Times New Roman" w:hAnsi="Times New Roman" w:cs="Times New Roman"/>
                <w:color w:val="000000"/>
                <w:sz w:val="24"/>
              </w:rPr>
            </w:pPr>
          </w:p>
          <w:p w14:paraId="5C8BF185">
            <w:pPr>
              <w:pStyle w:val="8"/>
              <w:rPr>
                <w:rFonts w:hint="default" w:ascii="Times New Roman" w:hAnsi="Times New Roman" w:cs="Times New Roman"/>
                <w:color w:val="000000"/>
                <w:sz w:val="24"/>
              </w:rPr>
            </w:pPr>
          </w:p>
          <w:p w14:paraId="7BD3DB34">
            <w:pPr>
              <w:pStyle w:val="8"/>
              <w:rPr>
                <w:rFonts w:hint="default" w:ascii="Times New Roman" w:hAnsi="Times New Roman" w:cs="Times New Roman"/>
                <w:color w:val="000000"/>
                <w:sz w:val="24"/>
              </w:rPr>
            </w:pPr>
          </w:p>
          <w:p w14:paraId="0BA36F28">
            <w:pPr>
              <w:pStyle w:val="8"/>
              <w:rPr>
                <w:rFonts w:hint="default" w:ascii="Times New Roman" w:hAnsi="Times New Roman" w:cs="Times New Roman"/>
                <w:color w:val="000000"/>
                <w:sz w:val="24"/>
              </w:rPr>
            </w:pPr>
          </w:p>
          <w:p w14:paraId="4A5F0B8C">
            <w:pPr>
              <w:pStyle w:val="8"/>
              <w:rPr>
                <w:rFonts w:hint="default" w:ascii="Times New Roman" w:hAnsi="Times New Roman" w:cs="Times New Roman"/>
                <w:color w:val="000000"/>
                <w:sz w:val="24"/>
              </w:rPr>
            </w:pPr>
          </w:p>
          <w:p w14:paraId="545EB2BE">
            <w:pPr>
              <w:pStyle w:val="8"/>
              <w:rPr>
                <w:rFonts w:hint="default" w:ascii="Times New Roman" w:hAnsi="Times New Roman" w:cs="Times New Roman"/>
                <w:color w:val="000000"/>
                <w:sz w:val="24"/>
              </w:rPr>
            </w:pPr>
          </w:p>
        </w:tc>
      </w:tr>
      <w:tr w14:paraId="1780170B">
        <w:tblPrEx>
          <w:tblCellMar>
            <w:top w:w="0" w:type="dxa"/>
            <w:left w:w="108" w:type="dxa"/>
            <w:bottom w:w="0" w:type="dxa"/>
            <w:right w:w="108" w:type="dxa"/>
          </w:tblCellMar>
        </w:tblPrEx>
        <w:trPr>
          <w:gridAfter w:val="1"/>
          <w:wAfter w:w="68" w:type="dxa"/>
          <w:trHeight w:val="5913" w:hRule="atLeast"/>
        </w:trPr>
        <w:tc>
          <w:tcPr>
            <w:tcW w:w="1611" w:type="dxa"/>
            <w:gridSpan w:val="4"/>
            <w:vMerge w:val="restart"/>
            <w:tcBorders>
              <w:top w:val="single" w:color="000000" w:sz="4" w:space="0"/>
              <w:left w:val="single" w:color="000000" w:sz="4" w:space="0"/>
              <w:bottom w:val="single" w:color="000000" w:sz="4" w:space="0"/>
              <w:right w:val="single" w:color="000000" w:sz="4" w:space="0"/>
            </w:tcBorders>
            <w:textDirection w:val="tbRlV"/>
            <w:vAlign w:val="center"/>
          </w:tcPr>
          <w:p w14:paraId="316A0B32">
            <w:pPr>
              <w:autoSpaceDN w:val="0"/>
              <w:ind w:left="113" w:right="113"/>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县级农业农村主管部门审查意见</w:t>
            </w:r>
          </w:p>
        </w:tc>
        <w:tc>
          <w:tcPr>
            <w:tcW w:w="7597" w:type="dxa"/>
            <w:gridSpan w:val="30"/>
            <w:tcBorders>
              <w:top w:val="single" w:color="000000" w:sz="4" w:space="0"/>
              <w:left w:val="single" w:color="000000" w:sz="4" w:space="0"/>
              <w:right w:val="single" w:color="000000" w:sz="4" w:space="0"/>
            </w:tcBorders>
            <w:vAlign w:val="top"/>
          </w:tcPr>
          <w:p w14:paraId="2CC15D3C">
            <w:pPr>
              <w:autoSpaceDN w:val="0"/>
              <w:jc w:val="left"/>
              <w:textAlignment w:val="top"/>
              <w:rPr>
                <w:rFonts w:hint="default" w:ascii="Times New Roman" w:hAnsi="Times New Roman" w:cs="Times New Roman"/>
                <w:color w:val="000000"/>
                <w:sz w:val="24"/>
              </w:rPr>
            </w:pPr>
          </w:p>
          <w:p w14:paraId="058B7D01">
            <w:pPr>
              <w:autoSpaceDN w:val="0"/>
              <w:jc w:val="left"/>
              <w:textAlignment w:val="top"/>
              <w:rPr>
                <w:rFonts w:hint="default" w:ascii="Times New Roman" w:hAnsi="Times New Roman" w:cs="Times New Roman"/>
                <w:color w:val="000000"/>
                <w:sz w:val="24"/>
              </w:rPr>
            </w:pPr>
          </w:p>
          <w:p w14:paraId="6FA41B50">
            <w:pPr>
              <w:autoSpaceDN w:val="0"/>
              <w:jc w:val="left"/>
              <w:textAlignment w:val="top"/>
              <w:rPr>
                <w:rFonts w:hint="default" w:ascii="Times New Roman" w:hAnsi="Times New Roman" w:cs="Times New Roman"/>
                <w:color w:val="000000"/>
                <w:sz w:val="24"/>
              </w:rPr>
            </w:pPr>
            <w:r>
              <w:rPr>
                <w:rFonts w:hint="default" w:ascii="Times New Roman" w:hAnsi="Times New Roman" w:cs="Times New Roman"/>
                <w:color w:val="000000"/>
                <w:sz w:val="24"/>
              </w:rPr>
              <w:t>审查意见：</w:t>
            </w:r>
          </w:p>
          <w:p w14:paraId="1527BC70">
            <w:pPr>
              <w:autoSpaceDN w:val="0"/>
              <w:jc w:val="left"/>
              <w:textAlignment w:val="top"/>
              <w:rPr>
                <w:rFonts w:hint="default" w:ascii="Times New Roman" w:hAnsi="Times New Roman" w:cs="Times New Roman"/>
                <w:color w:val="000000"/>
                <w:sz w:val="24"/>
              </w:rPr>
            </w:pPr>
          </w:p>
          <w:p w14:paraId="45A16AE3">
            <w:pPr>
              <w:autoSpaceDN w:val="0"/>
              <w:jc w:val="left"/>
              <w:textAlignment w:val="top"/>
              <w:rPr>
                <w:rFonts w:hint="default" w:ascii="Times New Roman" w:hAnsi="Times New Roman" w:cs="Times New Roman"/>
                <w:color w:val="000000"/>
                <w:sz w:val="24"/>
              </w:rPr>
            </w:pPr>
          </w:p>
          <w:p w14:paraId="28834AEE">
            <w:pPr>
              <w:autoSpaceDN w:val="0"/>
              <w:jc w:val="left"/>
              <w:textAlignment w:val="top"/>
              <w:rPr>
                <w:rFonts w:hint="default" w:ascii="Times New Roman" w:hAnsi="Times New Roman" w:cs="Times New Roman"/>
                <w:color w:val="000000"/>
                <w:sz w:val="24"/>
              </w:rPr>
            </w:pPr>
          </w:p>
          <w:p w14:paraId="053D87CA">
            <w:pPr>
              <w:autoSpaceDN w:val="0"/>
              <w:jc w:val="left"/>
              <w:textAlignment w:val="top"/>
              <w:rPr>
                <w:rFonts w:hint="default" w:ascii="Times New Roman" w:hAnsi="Times New Roman" w:cs="Times New Roman"/>
                <w:color w:val="000000"/>
                <w:sz w:val="24"/>
              </w:rPr>
            </w:pPr>
          </w:p>
          <w:p w14:paraId="595716FB">
            <w:pPr>
              <w:autoSpaceDN w:val="0"/>
              <w:jc w:val="left"/>
              <w:textAlignment w:val="top"/>
              <w:rPr>
                <w:rFonts w:hint="default" w:ascii="Times New Roman" w:hAnsi="Times New Roman" w:cs="Times New Roman"/>
                <w:color w:val="000000"/>
                <w:sz w:val="24"/>
              </w:rPr>
            </w:pPr>
          </w:p>
          <w:p w14:paraId="77A34871">
            <w:pPr>
              <w:autoSpaceDN w:val="0"/>
              <w:jc w:val="left"/>
              <w:textAlignment w:val="top"/>
              <w:rPr>
                <w:rFonts w:hint="default" w:ascii="Times New Roman" w:hAnsi="Times New Roman" w:cs="Times New Roman"/>
                <w:color w:val="000000"/>
                <w:sz w:val="24"/>
              </w:rPr>
            </w:pPr>
          </w:p>
          <w:p w14:paraId="5F520366">
            <w:pPr>
              <w:autoSpaceDN w:val="0"/>
              <w:jc w:val="left"/>
              <w:textAlignment w:val="top"/>
              <w:rPr>
                <w:rFonts w:hint="default" w:ascii="Times New Roman" w:hAnsi="Times New Roman" w:cs="Times New Roman"/>
                <w:color w:val="000000"/>
                <w:sz w:val="24"/>
              </w:rPr>
            </w:pPr>
          </w:p>
          <w:p w14:paraId="7F3E1AAA">
            <w:pPr>
              <w:autoSpaceDN w:val="0"/>
              <w:jc w:val="left"/>
              <w:textAlignment w:val="top"/>
              <w:rPr>
                <w:rFonts w:hint="default" w:ascii="Times New Roman" w:hAnsi="Times New Roman" w:cs="Times New Roman"/>
                <w:color w:val="000000"/>
                <w:sz w:val="24"/>
              </w:rPr>
            </w:pPr>
          </w:p>
          <w:p w14:paraId="35B1C32A">
            <w:pPr>
              <w:autoSpaceDN w:val="0"/>
              <w:jc w:val="left"/>
              <w:textAlignment w:val="top"/>
              <w:rPr>
                <w:rFonts w:hint="default" w:ascii="Times New Roman" w:hAnsi="Times New Roman" w:cs="Times New Roman"/>
                <w:color w:val="000000"/>
                <w:sz w:val="24"/>
              </w:rPr>
            </w:pPr>
          </w:p>
          <w:p w14:paraId="37F4B48A">
            <w:pPr>
              <w:autoSpaceDN w:val="0"/>
              <w:jc w:val="left"/>
              <w:textAlignment w:val="top"/>
              <w:rPr>
                <w:rFonts w:hint="default" w:ascii="Times New Roman" w:hAnsi="Times New Roman" w:cs="Times New Roman"/>
                <w:color w:val="000000"/>
                <w:sz w:val="24"/>
              </w:rPr>
            </w:pPr>
          </w:p>
          <w:p w14:paraId="6B8DBA02">
            <w:pPr>
              <w:autoSpaceDN w:val="0"/>
              <w:jc w:val="left"/>
              <w:textAlignment w:val="top"/>
              <w:rPr>
                <w:rFonts w:hint="default" w:ascii="Times New Roman" w:hAnsi="Times New Roman" w:cs="Times New Roman"/>
                <w:color w:val="000000"/>
                <w:sz w:val="24"/>
              </w:rPr>
            </w:pPr>
          </w:p>
          <w:p w14:paraId="24B4B338">
            <w:pPr>
              <w:autoSpaceDN w:val="0"/>
              <w:jc w:val="left"/>
              <w:textAlignment w:val="top"/>
              <w:rPr>
                <w:rFonts w:hint="default" w:ascii="Times New Roman" w:hAnsi="Times New Roman" w:cs="Times New Roman"/>
                <w:color w:val="000000"/>
                <w:sz w:val="24"/>
              </w:rPr>
            </w:pPr>
          </w:p>
          <w:p w14:paraId="3B502DE0">
            <w:pPr>
              <w:autoSpaceDN w:val="0"/>
              <w:jc w:val="left"/>
              <w:textAlignment w:val="top"/>
              <w:rPr>
                <w:rFonts w:hint="default" w:ascii="Times New Roman" w:hAnsi="Times New Roman" w:cs="Times New Roman"/>
                <w:color w:val="000000"/>
                <w:sz w:val="24"/>
              </w:rPr>
            </w:pPr>
          </w:p>
          <w:p w14:paraId="467DF54B">
            <w:pPr>
              <w:autoSpaceDN w:val="0"/>
              <w:ind w:firstLine="4560" w:firstLineChars="1900"/>
              <w:jc w:val="left"/>
              <w:textAlignment w:val="top"/>
              <w:rPr>
                <w:rFonts w:hint="default" w:ascii="Times New Roman" w:hAnsi="Times New Roman" w:cs="Times New Roman"/>
                <w:color w:val="000000"/>
                <w:sz w:val="24"/>
              </w:rPr>
            </w:pPr>
            <w:r>
              <w:rPr>
                <w:rFonts w:hint="default" w:ascii="Times New Roman" w:hAnsi="Times New Roman" w:cs="Times New Roman"/>
                <w:color w:val="000000"/>
                <w:sz w:val="24"/>
              </w:rPr>
              <w:t>（公章）</w:t>
            </w:r>
          </w:p>
          <w:p w14:paraId="1D94474A">
            <w:pPr>
              <w:autoSpaceDN w:val="0"/>
              <w:jc w:val="left"/>
              <w:textAlignment w:val="top"/>
              <w:rPr>
                <w:rFonts w:hint="default" w:ascii="Times New Roman" w:hAnsi="Times New Roman" w:cs="Times New Roman"/>
                <w:color w:val="000000"/>
                <w:sz w:val="24"/>
              </w:rPr>
            </w:pPr>
            <w:r>
              <w:rPr>
                <w:rFonts w:hint="default" w:ascii="Times New Roman" w:hAnsi="Times New Roman" w:cs="Times New Roman"/>
                <w:color w:val="000000"/>
                <w:sz w:val="24"/>
              </w:rPr>
              <w:t xml:space="preserve">                                    年    月   日</w:t>
            </w:r>
          </w:p>
        </w:tc>
      </w:tr>
      <w:tr w14:paraId="27B65EAB">
        <w:tblPrEx>
          <w:tblCellMar>
            <w:top w:w="0" w:type="dxa"/>
            <w:left w:w="108" w:type="dxa"/>
            <w:bottom w:w="0" w:type="dxa"/>
            <w:right w:w="108" w:type="dxa"/>
          </w:tblCellMar>
        </w:tblPrEx>
        <w:trPr>
          <w:gridAfter w:val="1"/>
          <w:wAfter w:w="68" w:type="dxa"/>
          <w:trHeight w:val="82" w:hRule="atLeast"/>
        </w:trPr>
        <w:tc>
          <w:tcPr>
            <w:tcW w:w="1611"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27EA85E">
            <w:pPr>
              <w:rPr>
                <w:rFonts w:hint="default" w:ascii="Times New Roman" w:hAnsi="Times New Roman" w:cs="Times New Roman"/>
                <w:color w:val="000000"/>
              </w:rPr>
            </w:pPr>
          </w:p>
        </w:tc>
        <w:tc>
          <w:tcPr>
            <w:tcW w:w="7597" w:type="dxa"/>
            <w:gridSpan w:val="30"/>
            <w:tcBorders>
              <w:left w:val="single" w:color="000000" w:sz="4" w:space="0"/>
              <w:right w:val="single" w:color="000000" w:sz="4" w:space="0"/>
            </w:tcBorders>
            <w:vAlign w:val="top"/>
          </w:tcPr>
          <w:p w14:paraId="5C69C1F9">
            <w:pPr>
              <w:autoSpaceDN w:val="0"/>
              <w:jc w:val="right"/>
              <w:textAlignment w:val="top"/>
              <w:rPr>
                <w:rFonts w:hint="default" w:ascii="Times New Roman" w:hAnsi="Times New Roman" w:cs="Times New Roman"/>
                <w:color w:val="000000"/>
                <w:sz w:val="24"/>
              </w:rPr>
            </w:pPr>
            <w:r>
              <w:rPr>
                <w:rFonts w:hint="default" w:ascii="Times New Roman" w:hAnsi="Times New Roman" w:cs="Times New Roman"/>
                <w:color w:val="000000"/>
                <w:sz w:val="24"/>
              </w:rPr>
              <w:t xml:space="preserve">      </w:t>
            </w:r>
          </w:p>
        </w:tc>
      </w:tr>
      <w:tr w14:paraId="3ED8930A">
        <w:tblPrEx>
          <w:tblCellMar>
            <w:top w:w="0" w:type="dxa"/>
            <w:left w:w="108" w:type="dxa"/>
            <w:bottom w:w="0" w:type="dxa"/>
            <w:right w:w="108" w:type="dxa"/>
          </w:tblCellMar>
        </w:tblPrEx>
        <w:trPr>
          <w:gridAfter w:val="1"/>
          <w:wAfter w:w="68" w:type="dxa"/>
          <w:trHeight w:val="2385" w:hRule="atLeast"/>
        </w:trPr>
        <w:tc>
          <w:tcPr>
            <w:tcW w:w="1611" w:type="dxa"/>
            <w:gridSpan w:val="4"/>
            <w:vMerge w:val="restart"/>
            <w:tcBorders>
              <w:top w:val="single" w:color="000000" w:sz="4" w:space="0"/>
              <w:left w:val="single" w:color="000000" w:sz="4" w:space="0"/>
              <w:bottom w:val="single" w:color="000000" w:sz="4" w:space="0"/>
            </w:tcBorders>
            <w:textDirection w:val="tbRlV"/>
            <w:vAlign w:val="center"/>
          </w:tcPr>
          <w:p w14:paraId="23FB9013">
            <w:pPr>
              <w:autoSpaceDN w:val="0"/>
              <w:ind w:left="113" w:right="113"/>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受理部门意见</w:t>
            </w:r>
          </w:p>
        </w:tc>
        <w:tc>
          <w:tcPr>
            <w:tcW w:w="7597" w:type="dxa"/>
            <w:gridSpan w:val="30"/>
            <w:tcBorders>
              <w:top w:val="single" w:color="000000" w:sz="4" w:space="0"/>
              <w:left w:val="single" w:color="000000" w:sz="4" w:space="0"/>
              <w:right w:val="single" w:color="000000" w:sz="4" w:space="0"/>
            </w:tcBorders>
            <w:vAlign w:val="center"/>
          </w:tcPr>
          <w:p w14:paraId="4CCA3DBF">
            <w:pPr>
              <w:autoSpaceDN w:val="0"/>
              <w:jc w:val="left"/>
              <w:textAlignment w:val="center"/>
              <w:rPr>
                <w:rFonts w:hint="default" w:ascii="Times New Roman" w:hAnsi="Times New Roman" w:cs="Times New Roman"/>
                <w:color w:val="000000"/>
                <w:sz w:val="24"/>
              </w:rPr>
            </w:pPr>
          </w:p>
          <w:p w14:paraId="0018B453">
            <w:pPr>
              <w:autoSpaceDN w:val="0"/>
              <w:jc w:val="left"/>
              <w:textAlignment w:val="center"/>
              <w:rPr>
                <w:rFonts w:hint="default" w:ascii="Times New Roman" w:hAnsi="Times New Roman" w:cs="Times New Roman"/>
                <w:color w:val="000000"/>
                <w:sz w:val="24"/>
              </w:rPr>
            </w:pPr>
          </w:p>
          <w:p w14:paraId="156B878A">
            <w:pPr>
              <w:autoSpaceDN w:val="0"/>
              <w:jc w:val="left"/>
              <w:textAlignment w:val="center"/>
              <w:rPr>
                <w:rFonts w:hint="default" w:ascii="Times New Roman" w:hAnsi="Times New Roman" w:cs="Times New Roman"/>
                <w:color w:val="000000"/>
                <w:sz w:val="24"/>
              </w:rPr>
            </w:pPr>
          </w:p>
          <w:p w14:paraId="30927401">
            <w:pPr>
              <w:autoSpaceDN w:val="0"/>
              <w:jc w:val="left"/>
              <w:textAlignment w:val="center"/>
              <w:rPr>
                <w:rFonts w:hint="default" w:ascii="Times New Roman" w:hAnsi="Times New Roman" w:cs="Times New Roman"/>
                <w:color w:val="000000"/>
                <w:sz w:val="24"/>
              </w:rPr>
            </w:pPr>
          </w:p>
          <w:p w14:paraId="0D4333F3">
            <w:pPr>
              <w:autoSpaceDN w:val="0"/>
              <w:jc w:val="left"/>
              <w:textAlignment w:val="center"/>
              <w:rPr>
                <w:rFonts w:hint="default" w:ascii="Times New Roman" w:hAnsi="Times New Roman" w:cs="Times New Roman"/>
                <w:color w:val="000000"/>
                <w:sz w:val="24"/>
              </w:rPr>
            </w:pPr>
          </w:p>
          <w:p w14:paraId="075368C3">
            <w:pPr>
              <w:autoSpaceDN w:val="0"/>
              <w:jc w:val="left"/>
              <w:textAlignment w:val="center"/>
              <w:rPr>
                <w:rFonts w:hint="default" w:ascii="Times New Roman" w:hAnsi="Times New Roman" w:cs="Times New Roman"/>
                <w:color w:val="000000"/>
                <w:sz w:val="24"/>
              </w:rPr>
            </w:pPr>
          </w:p>
        </w:tc>
      </w:tr>
      <w:tr w14:paraId="48EF04FB">
        <w:tblPrEx>
          <w:tblCellMar>
            <w:top w:w="0" w:type="dxa"/>
            <w:left w:w="108" w:type="dxa"/>
            <w:bottom w:w="0" w:type="dxa"/>
            <w:right w:w="108" w:type="dxa"/>
          </w:tblCellMar>
        </w:tblPrEx>
        <w:trPr>
          <w:gridAfter w:val="1"/>
          <w:wAfter w:w="68" w:type="dxa"/>
          <w:trHeight w:val="3750" w:hRule="atLeast"/>
        </w:trPr>
        <w:tc>
          <w:tcPr>
            <w:tcW w:w="1611" w:type="dxa"/>
            <w:gridSpan w:val="4"/>
            <w:vMerge w:val="continue"/>
            <w:tcBorders>
              <w:top w:val="single" w:color="000000" w:sz="4" w:space="0"/>
              <w:left w:val="single" w:color="000000" w:sz="4" w:space="0"/>
              <w:bottom w:val="single" w:color="000000" w:sz="4" w:space="0"/>
            </w:tcBorders>
            <w:vAlign w:val="center"/>
          </w:tcPr>
          <w:p w14:paraId="09E0B9C2">
            <w:pPr>
              <w:rPr>
                <w:rFonts w:hint="default" w:ascii="Times New Roman" w:hAnsi="Times New Roman" w:cs="Times New Roman"/>
                <w:color w:val="000000"/>
              </w:rPr>
            </w:pPr>
          </w:p>
        </w:tc>
        <w:tc>
          <w:tcPr>
            <w:tcW w:w="7597" w:type="dxa"/>
            <w:gridSpan w:val="30"/>
            <w:tcBorders>
              <w:left w:val="single" w:color="000000" w:sz="4" w:space="0"/>
              <w:bottom w:val="single" w:color="000000" w:sz="4" w:space="0"/>
              <w:right w:val="single" w:color="000000" w:sz="4" w:space="0"/>
            </w:tcBorders>
            <w:vAlign w:val="top"/>
          </w:tcPr>
          <w:p w14:paraId="528FB9A3">
            <w:pPr>
              <w:autoSpaceDN w:val="0"/>
              <w:jc w:val="right"/>
              <w:textAlignment w:val="top"/>
              <w:rPr>
                <w:rFonts w:hint="default" w:ascii="Times New Roman" w:hAnsi="Times New Roman" w:cs="Times New Roman"/>
                <w:color w:val="000000"/>
                <w:sz w:val="24"/>
              </w:rPr>
            </w:pPr>
            <w:r>
              <w:rPr>
                <w:rFonts w:hint="default" w:ascii="Times New Roman" w:hAnsi="Times New Roman" w:cs="Times New Roman"/>
                <w:color w:val="000000"/>
                <w:sz w:val="24"/>
              </w:rPr>
              <w:t xml:space="preserve">      </w:t>
            </w:r>
          </w:p>
          <w:p w14:paraId="16F31852">
            <w:pPr>
              <w:autoSpaceDN w:val="0"/>
              <w:jc w:val="right"/>
              <w:textAlignment w:val="top"/>
              <w:rPr>
                <w:rFonts w:hint="default" w:ascii="Times New Roman" w:hAnsi="Times New Roman" w:cs="Times New Roman"/>
                <w:color w:val="000000"/>
                <w:sz w:val="24"/>
              </w:rPr>
            </w:pPr>
          </w:p>
          <w:p w14:paraId="3B00AA99">
            <w:pPr>
              <w:autoSpaceDN w:val="0"/>
              <w:jc w:val="right"/>
              <w:textAlignment w:val="top"/>
              <w:rPr>
                <w:rFonts w:hint="default" w:ascii="Times New Roman" w:hAnsi="Times New Roman" w:cs="Times New Roman"/>
                <w:color w:val="000000"/>
                <w:sz w:val="24"/>
              </w:rPr>
            </w:pPr>
          </w:p>
          <w:p w14:paraId="4E65AE25">
            <w:pPr>
              <w:autoSpaceDN w:val="0"/>
              <w:jc w:val="right"/>
              <w:textAlignment w:val="top"/>
              <w:rPr>
                <w:rFonts w:hint="default" w:ascii="Times New Roman" w:hAnsi="Times New Roman" w:cs="Times New Roman"/>
                <w:color w:val="000000"/>
                <w:sz w:val="24"/>
              </w:rPr>
            </w:pPr>
            <w:r>
              <w:rPr>
                <w:rFonts w:hint="default" w:ascii="Times New Roman" w:hAnsi="Times New Roman" w:cs="Times New Roman"/>
                <w:color w:val="000000"/>
                <w:sz w:val="24"/>
              </w:rPr>
              <w:t>年       月       日（公章）</w:t>
            </w:r>
          </w:p>
        </w:tc>
      </w:tr>
      <w:tr w14:paraId="044B0B9E">
        <w:tblPrEx>
          <w:tblCellMar>
            <w:top w:w="0" w:type="dxa"/>
            <w:left w:w="108" w:type="dxa"/>
            <w:bottom w:w="0" w:type="dxa"/>
            <w:right w:w="108" w:type="dxa"/>
          </w:tblCellMar>
        </w:tblPrEx>
        <w:trPr>
          <w:gridAfter w:val="1"/>
          <w:wAfter w:w="68" w:type="dxa"/>
          <w:trHeight w:val="480" w:hRule="atLeast"/>
        </w:trPr>
        <w:tc>
          <w:tcPr>
            <w:tcW w:w="9208" w:type="dxa"/>
            <w:gridSpan w:val="34"/>
            <w:vAlign w:val="center"/>
          </w:tcPr>
          <w:p w14:paraId="32ABF97A">
            <w:pPr>
              <w:autoSpaceDN w:val="0"/>
              <w:textAlignment w:val="center"/>
              <w:rPr>
                <w:rFonts w:hint="default" w:ascii="Times New Roman" w:hAnsi="Times New Roman" w:cs="Times New Roman"/>
                <w:color w:val="000000"/>
                <w:sz w:val="24"/>
              </w:rPr>
            </w:pPr>
            <w:r>
              <w:rPr>
                <w:rFonts w:hint="default" w:ascii="Times New Roman" w:hAnsi="Times New Roman" w:cs="Times New Roman"/>
                <w:color w:val="000000"/>
                <w:sz w:val="24"/>
                <w:lang w:eastAsia="zh-CN"/>
              </w:rPr>
              <w:t>备注：兽药</w:t>
            </w:r>
            <w:r>
              <w:rPr>
                <w:rFonts w:hint="default" w:ascii="Times New Roman" w:hAnsi="Times New Roman" w:cs="Times New Roman"/>
                <w:color w:val="000000"/>
                <w:sz w:val="24"/>
              </w:rPr>
              <w:t>经营范围</w:t>
            </w:r>
            <w:r>
              <w:rPr>
                <w:rFonts w:hint="default" w:ascii="Times New Roman" w:hAnsi="Times New Roman" w:cs="Times New Roman"/>
                <w:color w:val="000000"/>
                <w:sz w:val="24"/>
                <w:lang w:eastAsia="zh-CN"/>
              </w:rPr>
              <w:t>包括</w:t>
            </w:r>
            <w:r>
              <w:rPr>
                <w:rFonts w:hint="default" w:ascii="Times New Roman" w:hAnsi="Times New Roman" w:eastAsia="宋体" w:cs="Times New Roman"/>
                <w:color w:val="000000"/>
                <w:sz w:val="24"/>
                <w:lang w:val="en-US" w:eastAsia="zh-CN"/>
              </w:rPr>
              <w:t>兽用麻醉药品、</w:t>
            </w:r>
            <w:r>
              <w:rPr>
                <w:rFonts w:hint="default" w:ascii="Times New Roman" w:hAnsi="Times New Roman" w:eastAsia="宋体" w:cs="Times New Roman"/>
                <w:color w:val="000000"/>
                <w:sz w:val="24"/>
              </w:rPr>
              <w:t>精神药品、毒性药品、放射性药品</w:t>
            </w:r>
            <w:r>
              <w:rPr>
                <w:rFonts w:hint="default" w:ascii="Times New Roman" w:hAnsi="Times New Roman" w:eastAsia="宋体" w:cs="Times New Roman"/>
                <w:color w:val="000000"/>
                <w:sz w:val="24"/>
                <w:lang w:val="en-US" w:eastAsia="zh-CN"/>
              </w:rPr>
              <w:t>等特殊药品；</w:t>
            </w:r>
            <w:r>
              <w:rPr>
                <w:rFonts w:hint="default" w:ascii="Times New Roman" w:hAnsi="Times New Roman" w:cs="Times New Roman"/>
                <w:color w:val="000000"/>
                <w:sz w:val="24"/>
              </w:rPr>
              <w:t>血清制品、疫苗、诊断制品、微生态制品</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中药材、中成药</w:t>
            </w:r>
            <w:r>
              <w:rPr>
                <w:rFonts w:hint="default" w:ascii="Times New Roman" w:hAnsi="Times New Roman" w:cs="Times New Roman"/>
                <w:color w:val="000000"/>
                <w:sz w:val="24"/>
                <w:lang w:eastAsia="zh-CN"/>
              </w:rPr>
              <w:t>；</w:t>
            </w:r>
            <w:r>
              <w:rPr>
                <w:rFonts w:hint="default" w:ascii="Times New Roman" w:hAnsi="Times New Roman" w:cs="Times New Roman"/>
                <w:color w:val="000000"/>
                <w:sz w:val="24"/>
              </w:rPr>
              <w:t>化学药品、抗生素、生化药品</w:t>
            </w:r>
            <w:r>
              <w:rPr>
                <w:rFonts w:hint="default" w:ascii="Times New Roman" w:hAnsi="Times New Roman" w:cs="Times New Roman"/>
                <w:color w:val="000000"/>
                <w:sz w:val="24"/>
                <w:lang w:eastAsia="zh-CN"/>
              </w:rPr>
              <w:t>；</w:t>
            </w:r>
            <w:r>
              <w:rPr>
                <w:rFonts w:hint="default" w:ascii="Times New Roman" w:hAnsi="Times New Roman" w:eastAsia="宋体" w:cs="Times New Roman"/>
                <w:color w:val="000000"/>
                <w:sz w:val="24"/>
              </w:rPr>
              <w:t>外用杀虫剂、消毒剂等。</w:t>
            </w:r>
          </w:p>
        </w:tc>
      </w:tr>
      <w:tr w14:paraId="3075852F">
        <w:tblPrEx>
          <w:tblCellMar>
            <w:top w:w="0" w:type="dxa"/>
            <w:left w:w="108" w:type="dxa"/>
            <w:bottom w:w="0" w:type="dxa"/>
            <w:right w:w="108" w:type="dxa"/>
          </w:tblCellMar>
        </w:tblPrEx>
        <w:trPr>
          <w:gridAfter w:val="2"/>
          <w:wAfter w:w="97" w:type="dxa"/>
          <w:trHeight w:val="615" w:hRule="atLeast"/>
        </w:trPr>
        <w:tc>
          <w:tcPr>
            <w:tcW w:w="2616" w:type="dxa"/>
            <w:gridSpan w:val="7"/>
            <w:vAlign w:val="center"/>
          </w:tcPr>
          <w:p w14:paraId="78C54480">
            <w:pPr>
              <w:autoSpaceDN w:val="0"/>
              <w:jc w:val="left"/>
              <w:textAlignment w:val="center"/>
              <w:rPr>
                <w:rFonts w:hint="default" w:ascii="Times New Roman" w:hAnsi="Times New Roman" w:eastAsia="黑体" w:cs="Times New Roman"/>
                <w:b/>
                <w:color w:val="000000"/>
                <w:sz w:val="28"/>
              </w:rPr>
            </w:pPr>
            <w:r>
              <w:rPr>
                <w:rFonts w:hint="eastAsia" w:ascii="黑体" w:hAnsi="黑体" w:eastAsia="黑体" w:cs="黑体"/>
                <w:b w:val="0"/>
                <w:bCs w:val="0"/>
                <w:color w:val="000000"/>
                <w:sz w:val="32"/>
                <w:szCs w:val="32"/>
              </w:rPr>
              <w:t>附表</w:t>
            </w:r>
            <w:r>
              <w:rPr>
                <w:rFonts w:hint="eastAsia" w:ascii="Times New Roman" w:hAnsi="Times New Roman" w:eastAsia="黑体" w:cs="黑体"/>
                <w:b w:val="0"/>
                <w:bCs w:val="0"/>
                <w:color w:val="000000"/>
                <w:sz w:val="32"/>
                <w:szCs w:val="32"/>
              </w:rPr>
              <w:t>2</w:t>
            </w:r>
          </w:p>
        </w:tc>
        <w:tc>
          <w:tcPr>
            <w:tcW w:w="335" w:type="dxa"/>
            <w:gridSpan w:val="2"/>
            <w:vAlign w:val="center"/>
          </w:tcPr>
          <w:p w14:paraId="0CF33CEE">
            <w:pPr>
              <w:autoSpaceDN w:val="0"/>
              <w:jc w:val="left"/>
              <w:textAlignment w:val="center"/>
              <w:rPr>
                <w:rFonts w:hint="default" w:ascii="Times New Roman" w:hAnsi="Times New Roman" w:cs="Times New Roman"/>
                <w:color w:val="000000"/>
                <w:sz w:val="24"/>
              </w:rPr>
            </w:pPr>
          </w:p>
        </w:tc>
        <w:tc>
          <w:tcPr>
            <w:tcW w:w="1372" w:type="dxa"/>
            <w:gridSpan w:val="4"/>
            <w:vAlign w:val="center"/>
          </w:tcPr>
          <w:p w14:paraId="3787BD73">
            <w:pPr>
              <w:autoSpaceDN w:val="0"/>
              <w:jc w:val="left"/>
              <w:textAlignment w:val="center"/>
              <w:rPr>
                <w:rFonts w:hint="default" w:ascii="Times New Roman" w:hAnsi="Times New Roman" w:cs="Times New Roman"/>
                <w:color w:val="000000"/>
                <w:sz w:val="24"/>
              </w:rPr>
            </w:pPr>
          </w:p>
        </w:tc>
        <w:tc>
          <w:tcPr>
            <w:tcW w:w="1572" w:type="dxa"/>
            <w:gridSpan w:val="6"/>
            <w:vAlign w:val="center"/>
          </w:tcPr>
          <w:p w14:paraId="72886D30">
            <w:pPr>
              <w:autoSpaceDN w:val="0"/>
              <w:jc w:val="left"/>
              <w:textAlignment w:val="center"/>
              <w:rPr>
                <w:rFonts w:hint="default" w:ascii="Times New Roman" w:hAnsi="Times New Roman" w:cs="Times New Roman"/>
                <w:color w:val="000000"/>
                <w:sz w:val="24"/>
              </w:rPr>
            </w:pPr>
          </w:p>
        </w:tc>
        <w:tc>
          <w:tcPr>
            <w:tcW w:w="1151" w:type="dxa"/>
            <w:gridSpan w:val="7"/>
            <w:vAlign w:val="center"/>
          </w:tcPr>
          <w:p w14:paraId="34655E98">
            <w:pPr>
              <w:autoSpaceDN w:val="0"/>
              <w:jc w:val="left"/>
              <w:textAlignment w:val="center"/>
              <w:rPr>
                <w:rFonts w:hint="default" w:ascii="Times New Roman" w:hAnsi="Times New Roman" w:cs="Times New Roman"/>
                <w:color w:val="000000"/>
                <w:sz w:val="24"/>
              </w:rPr>
            </w:pPr>
          </w:p>
        </w:tc>
        <w:tc>
          <w:tcPr>
            <w:tcW w:w="1255" w:type="dxa"/>
            <w:gridSpan w:val="5"/>
            <w:vAlign w:val="center"/>
          </w:tcPr>
          <w:p w14:paraId="51DF050A">
            <w:pPr>
              <w:autoSpaceDN w:val="0"/>
              <w:jc w:val="left"/>
              <w:textAlignment w:val="center"/>
              <w:rPr>
                <w:rFonts w:hint="default" w:ascii="Times New Roman" w:hAnsi="Times New Roman" w:cs="Times New Roman"/>
                <w:color w:val="000000"/>
                <w:sz w:val="24"/>
              </w:rPr>
            </w:pPr>
          </w:p>
        </w:tc>
        <w:tc>
          <w:tcPr>
            <w:tcW w:w="878" w:type="dxa"/>
            <w:gridSpan w:val="2"/>
            <w:vAlign w:val="center"/>
          </w:tcPr>
          <w:p w14:paraId="5930168E">
            <w:pPr>
              <w:autoSpaceDN w:val="0"/>
              <w:jc w:val="left"/>
              <w:textAlignment w:val="center"/>
              <w:rPr>
                <w:rFonts w:hint="default" w:ascii="Times New Roman" w:hAnsi="Times New Roman" w:cs="Times New Roman"/>
                <w:color w:val="000000"/>
                <w:sz w:val="24"/>
              </w:rPr>
            </w:pPr>
          </w:p>
        </w:tc>
      </w:tr>
      <w:tr w14:paraId="65D37696">
        <w:tblPrEx>
          <w:tblCellMar>
            <w:top w:w="0" w:type="dxa"/>
            <w:left w:w="108" w:type="dxa"/>
            <w:bottom w:w="0" w:type="dxa"/>
            <w:right w:w="108" w:type="dxa"/>
          </w:tblCellMar>
        </w:tblPrEx>
        <w:trPr>
          <w:gridAfter w:val="2"/>
          <w:wAfter w:w="97" w:type="dxa"/>
          <w:trHeight w:val="486" w:hRule="atLeast"/>
        </w:trPr>
        <w:tc>
          <w:tcPr>
            <w:tcW w:w="9179" w:type="dxa"/>
            <w:gridSpan w:val="33"/>
            <w:vAlign w:val="center"/>
          </w:tcPr>
          <w:p w14:paraId="5AB3D7B5">
            <w:pPr>
              <w:autoSpaceDN w:val="0"/>
              <w:jc w:val="center"/>
              <w:textAlignment w:val="center"/>
              <w:rPr>
                <w:rFonts w:hint="default" w:ascii="Times New Roman" w:hAnsi="Times New Roman" w:cs="Times New Roman"/>
                <w:b/>
                <w:color w:val="000000"/>
                <w:sz w:val="36"/>
              </w:rPr>
            </w:pPr>
            <w:r>
              <w:rPr>
                <w:rFonts w:hint="default" w:ascii="Times New Roman" w:hAnsi="Times New Roman" w:eastAsia="方正小标宋简体" w:cs="Times New Roman"/>
                <w:bCs/>
                <w:color w:val="000000"/>
                <w:sz w:val="44"/>
              </w:rPr>
              <w:t>企业经营设施设备情况表</w:t>
            </w:r>
          </w:p>
        </w:tc>
      </w:tr>
      <w:tr w14:paraId="24E7EFEB">
        <w:tblPrEx>
          <w:tblCellMar>
            <w:top w:w="0" w:type="dxa"/>
            <w:left w:w="108" w:type="dxa"/>
            <w:bottom w:w="0" w:type="dxa"/>
            <w:right w:w="108" w:type="dxa"/>
          </w:tblCellMar>
        </w:tblPrEx>
        <w:trPr>
          <w:gridAfter w:val="2"/>
          <w:wAfter w:w="97" w:type="dxa"/>
          <w:trHeight w:val="418" w:hRule="atLeast"/>
        </w:trPr>
        <w:tc>
          <w:tcPr>
            <w:tcW w:w="9179" w:type="dxa"/>
            <w:gridSpan w:val="33"/>
            <w:tcBorders>
              <w:bottom w:val="single" w:color="000000" w:sz="4" w:space="0"/>
            </w:tcBorders>
            <w:vAlign w:val="center"/>
          </w:tcPr>
          <w:p w14:paraId="78C11BDB">
            <w:pPr>
              <w:autoSpaceDN w:val="0"/>
              <w:jc w:val="left"/>
              <w:textAlignment w:val="center"/>
              <w:rPr>
                <w:rFonts w:hint="default" w:ascii="Times New Roman" w:hAnsi="Times New Roman" w:cs="Times New Roman"/>
                <w:b/>
                <w:color w:val="000000"/>
                <w:sz w:val="24"/>
              </w:rPr>
            </w:pPr>
            <w:r>
              <w:rPr>
                <w:rFonts w:hint="default" w:ascii="Times New Roman" w:hAnsi="Times New Roman" w:cs="Times New Roman"/>
                <w:bCs/>
                <w:color w:val="000000"/>
                <w:sz w:val="24"/>
              </w:rPr>
              <w:t>填报单位（盖章）：</w:t>
            </w:r>
            <w:r>
              <w:rPr>
                <w:rFonts w:hint="default" w:ascii="Times New Roman" w:hAnsi="Times New Roman" w:cs="Times New Roman"/>
                <w:color w:val="000000"/>
                <w:sz w:val="24"/>
              </w:rPr>
              <w:t xml:space="preserve">                        填报日期：      年      月      日</w:t>
            </w:r>
          </w:p>
        </w:tc>
      </w:tr>
      <w:tr w14:paraId="194A00D9">
        <w:tblPrEx>
          <w:tblCellMar>
            <w:top w:w="0" w:type="dxa"/>
            <w:left w:w="108" w:type="dxa"/>
            <w:bottom w:w="0" w:type="dxa"/>
            <w:right w:w="108" w:type="dxa"/>
          </w:tblCellMar>
        </w:tblPrEx>
        <w:trPr>
          <w:gridAfter w:val="2"/>
          <w:wAfter w:w="97" w:type="dxa"/>
          <w:trHeight w:val="494" w:hRule="atLeast"/>
        </w:trPr>
        <w:tc>
          <w:tcPr>
            <w:tcW w:w="716" w:type="dxa"/>
            <w:vMerge w:val="restart"/>
            <w:tcBorders>
              <w:left w:val="single" w:color="000000" w:sz="4" w:space="0"/>
              <w:right w:val="single" w:color="000000" w:sz="4" w:space="0"/>
            </w:tcBorders>
            <w:vAlign w:val="center"/>
          </w:tcPr>
          <w:p w14:paraId="1387BB01">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经营场所</w:t>
            </w:r>
          </w:p>
        </w:tc>
        <w:tc>
          <w:tcPr>
            <w:tcW w:w="1900" w:type="dxa"/>
            <w:gridSpan w:val="6"/>
            <w:tcBorders>
              <w:top w:val="single" w:color="000000" w:sz="4" w:space="0"/>
              <w:left w:val="single" w:color="000000" w:sz="4" w:space="0"/>
              <w:bottom w:val="single" w:color="000000" w:sz="4" w:space="0"/>
              <w:right w:val="single" w:color="000000" w:sz="4" w:space="0"/>
            </w:tcBorders>
            <w:vAlign w:val="center"/>
          </w:tcPr>
          <w:p w14:paraId="5C45F246">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建筑面积</w:t>
            </w:r>
          </w:p>
        </w:tc>
        <w:tc>
          <w:tcPr>
            <w:tcW w:w="6563" w:type="dxa"/>
            <w:gridSpan w:val="26"/>
            <w:tcBorders>
              <w:top w:val="single" w:color="000000" w:sz="4" w:space="0"/>
              <w:left w:val="single" w:color="000000" w:sz="4" w:space="0"/>
              <w:bottom w:val="single" w:color="000000" w:sz="4" w:space="0"/>
              <w:right w:val="single" w:color="000000" w:sz="4" w:space="0"/>
            </w:tcBorders>
            <w:vAlign w:val="center"/>
          </w:tcPr>
          <w:p w14:paraId="72999DC3">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位置</w:t>
            </w:r>
          </w:p>
        </w:tc>
      </w:tr>
      <w:tr w14:paraId="551C539C">
        <w:tblPrEx>
          <w:tblCellMar>
            <w:top w:w="0" w:type="dxa"/>
            <w:left w:w="108" w:type="dxa"/>
            <w:bottom w:w="0" w:type="dxa"/>
            <w:right w:w="108" w:type="dxa"/>
          </w:tblCellMar>
        </w:tblPrEx>
        <w:trPr>
          <w:gridAfter w:val="2"/>
          <w:wAfter w:w="97" w:type="dxa"/>
          <w:trHeight w:val="491" w:hRule="atLeast"/>
        </w:trPr>
        <w:tc>
          <w:tcPr>
            <w:tcW w:w="716" w:type="dxa"/>
            <w:vMerge w:val="continue"/>
            <w:tcBorders>
              <w:left w:val="single" w:color="000000" w:sz="4" w:space="0"/>
              <w:bottom w:val="single" w:color="000000" w:sz="4" w:space="0"/>
              <w:right w:val="single" w:color="000000" w:sz="4" w:space="0"/>
            </w:tcBorders>
            <w:vAlign w:val="center"/>
          </w:tcPr>
          <w:p w14:paraId="5D1490AF">
            <w:pPr>
              <w:autoSpaceDN w:val="0"/>
              <w:jc w:val="center"/>
              <w:textAlignment w:val="center"/>
              <w:rPr>
                <w:rFonts w:hint="default" w:ascii="Times New Roman" w:hAnsi="Times New Roman" w:cs="Times New Roman"/>
                <w:color w:val="000000"/>
              </w:rPr>
            </w:pPr>
          </w:p>
        </w:tc>
        <w:tc>
          <w:tcPr>
            <w:tcW w:w="1900" w:type="dxa"/>
            <w:gridSpan w:val="6"/>
            <w:tcBorders>
              <w:top w:val="single" w:color="000000" w:sz="4" w:space="0"/>
              <w:left w:val="single" w:color="000000" w:sz="4" w:space="0"/>
              <w:right w:val="single" w:color="000000" w:sz="4" w:space="0"/>
            </w:tcBorders>
            <w:vAlign w:val="center"/>
          </w:tcPr>
          <w:p w14:paraId="10411D64">
            <w:pPr>
              <w:autoSpaceDN w:val="0"/>
              <w:jc w:val="center"/>
              <w:textAlignment w:val="center"/>
              <w:rPr>
                <w:rFonts w:hint="default" w:ascii="Times New Roman" w:hAnsi="Times New Roman" w:cs="Times New Roman"/>
                <w:color w:val="000000"/>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2</w:t>
            </w:r>
          </w:p>
        </w:tc>
        <w:tc>
          <w:tcPr>
            <w:tcW w:w="6563" w:type="dxa"/>
            <w:gridSpan w:val="26"/>
            <w:tcBorders>
              <w:top w:val="single" w:color="000000" w:sz="4" w:space="0"/>
              <w:left w:val="single" w:color="000000" w:sz="4" w:space="0"/>
              <w:right w:val="single" w:color="000000" w:sz="4" w:space="0"/>
            </w:tcBorders>
            <w:vAlign w:val="center"/>
          </w:tcPr>
          <w:p w14:paraId="684AB705">
            <w:pPr>
              <w:autoSpaceDN w:val="0"/>
              <w:jc w:val="center"/>
              <w:textAlignment w:val="center"/>
              <w:rPr>
                <w:rFonts w:hint="default" w:ascii="Times New Roman" w:hAnsi="Times New Roman" w:cs="Times New Roman"/>
                <w:color w:val="000000"/>
                <w:sz w:val="22"/>
              </w:rPr>
            </w:pPr>
          </w:p>
        </w:tc>
      </w:tr>
      <w:tr w14:paraId="4FEF22CE">
        <w:tblPrEx>
          <w:tblCellMar>
            <w:top w:w="0" w:type="dxa"/>
            <w:left w:w="108" w:type="dxa"/>
            <w:bottom w:w="0" w:type="dxa"/>
            <w:right w:w="108" w:type="dxa"/>
          </w:tblCellMar>
        </w:tblPrEx>
        <w:trPr>
          <w:gridAfter w:val="2"/>
          <w:wAfter w:w="97" w:type="dxa"/>
          <w:trHeight w:val="338" w:hRule="atLeast"/>
        </w:trPr>
        <w:tc>
          <w:tcPr>
            <w:tcW w:w="716" w:type="dxa"/>
            <w:vMerge w:val="restart"/>
            <w:tcBorders>
              <w:top w:val="single" w:color="000000" w:sz="4" w:space="0"/>
              <w:left w:val="single" w:color="000000" w:sz="4" w:space="0"/>
              <w:right w:val="single" w:color="000000" w:sz="4" w:space="0"/>
            </w:tcBorders>
            <w:vAlign w:val="center"/>
          </w:tcPr>
          <w:p w14:paraId="522D2F93">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仓库</w:t>
            </w:r>
          </w:p>
        </w:tc>
        <w:tc>
          <w:tcPr>
            <w:tcW w:w="1900" w:type="dxa"/>
            <w:gridSpan w:val="6"/>
            <w:vMerge w:val="restart"/>
            <w:tcBorders>
              <w:top w:val="single" w:color="000000" w:sz="4" w:space="0"/>
              <w:left w:val="single" w:color="000000" w:sz="4" w:space="0"/>
              <w:right w:val="single" w:color="000000" w:sz="4" w:space="0"/>
            </w:tcBorders>
            <w:vAlign w:val="center"/>
          </w:tcPr>
          <w:p w14:paraId="67D14C59">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建筑面积m</w:t>
            </w:r>
            <w:r>
              <w:rPr>
                <w:rFonts w:hint="default" w:ascii="Times New Roman" w:hAnsi="Times New Roman" w:cs="Times New Roman"/>
                <w:color w:val="000000"/>
                <w:sz w:val="22"/>
                <w:vertAlign w:val="superscript"/>
              </w:rPr>
              <w:t>2</w:t>
            </w:r>
          </w:p>
        </w:tc>
        <w:tc>
          <w:tcPr>
            <w:tcW w:w="3279" w:type="dxa"/>
            <w:gridSpan w:val="12"/>
            <w:tcBorders>
              <w:top w:val="single" w:color="000000" w:sz="4" w:space="0"/>
              <w:left w:val="single" w:color="000000" w:sz="4" w:space="0"/>
              <w:bottom w:val="single" w:color="000000" w:sz="4" w:space="0"/>
              <w:right w:val="single" w:color="000000" w:sz="4" w:space="0"/>
            </w:tcBorders>
            <w:vAlign w:val="center"/>
          </w:tcPr>
          <w:p w14:paraId="06CBB152">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常规兽药</w:t>
            </w:r>
          </w:p>
        </w:tc>
        <w:tc>
          <w:tcPr>
            <w:tcW w:w="3284" w:type="dxa"/>
            <w:gridSpan w:val="14"/>
            <w:tcBorders>
              <w:top w:val="single" w:color="000000" w:sz="4" w:space="0"/>
              <w:left w:val="single" w:color="000000" w:sz="4" w:space="0"/>
              <w:bottom w:val="single" w:color="000000" w:sz="4" w:space="0"/>
              <w:right w:val="single" w:color="000000" w:sz="4" w:space="0"/>
            </w:tcBorders>
            <w:vAlign w:val="center"/>
          </w:tcPr>
          <w:p w14:paraId="3328D8F0">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兽用生物制品</w:t>
            </w:r>
          </w:p>
        </w:tc>
      </w:tr>
      <w:tr w14:paraId="6FD01026">
        <w:tblPrEx>
          <w:tblCellMar>
            <w:top w:w="0" w:type="dxa"/>
            <w:left w:w="108" w:type="dxa"/>
            <w:bottom w:w="0" w:type="dxa"/>
            <w:right w:w="108" w:type="dxa"/>
          </w:tblCellMar>
        </w:tblPrEx>
        <w:trPr>
          <w:gridAfter w:val="2"/>
          <w:wAfter w:w="97" w:type="dxa"/>
          <w:trHeight w:val="600" w:hRule="atLeast"/>
        </w:trPr>
        <w:tc>
          <w:tcPr>
            <w:tcW w:w="716" w:type="dxa"/>
            <w:vMerge w:val="continue"/>
            <w:tcBorders>
              <w:left w:val="single" w:color="000000" w:sz="4" w:space="0"/>
              <w:right w:val="single" w:color="000000" w:sz="4" w:space="0"/>
            </w:tcBorders>
            <w:vAlign w:val="center"/>
          </w:tcPr>
          <w:p w14:paraId="639BDC05">
            <w:pPr>
              <w:rPr>
                <w:rFonts w:hint="default" w:ascii="Times New Roman" w:hAnsi="Times New Roman" w:cs="Times New Roman"/>
                <w:color w:val="000000"/>
              </w:rPr>
            </w:pPr>
          </w:p>
        </w:tc>
        <w:tc>
          <w:tcPr>
            <w:tcW w:w="1900" w:type="dxa"/>
            <w:gridSpan w:val="6"/>
            <w:vMerge w:val="continue"/>
            <w:tcBorders>
              <w:left w:val="single" w:color="000000" w:sz="4" w:space="0"/>
              <w:right w:val="single" w:color="000000" w:sz="4" w:space="0"/>
            </w:tcBorders>
            <w:vAlign w:val="center"/>
          </w:tcPr>
          <w:p w14:paraId="78B7BD6B">
            <w:pPr>
              <w:autoSpaceDN w:val="0"/>
              <w:jc w:val="center"/>
              <w:textAlignment w:val="center"/>
              <w:rPr>
                <w:rFonts w:hint="default" w:ascii="Times New Roman" w:hAnsi="Times New Roman" w:cs="Times New Roman"/>
                <w:color w:val="000000"/>
                <w:sz w:val="22"/>
              </w:rPr>
            </w:pPr>
          </w:p>
        </w:tc>
        <w:tc>
          <w:tcPr>
            <w:tcW w:w="1093" w:type="dxa"/>
            <w:gridSpan w:val="4"/>
            <w:tcBorders>
              <w:top w:val="single" w:color="000000" w:sz="4" w:space="0"/>
              <w:left w:val="single" w:color="000000" w:sz="4" w:space="0"/>
              <w:bottom w:val="single" w:color="000000" w:sz="4" w:space="0"/>
              <w:right w:val="single" w:color="000000" w:sz="4" w:space="0"/>
            </w:tcBorders>
            <w:vAlign w:val="center"/>
          </w:tcPr>
          <w:p w14:paraId="14D1344B">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常温库（10~30℃）</w:t>
            </w:r>
          </w:p>
        </w:tc>
        <w:tc>
          <w:tcPr>
            <w:tcW w:w="1093" w:type="dxa"/>
            <w:gridSpan w:val="5"/>
            <w:tcBorders>
              <w:top w:val="single" w:color="000000" w:sz="4" w:space="0"/>
              <w:left w:val="single" w:color="000000" w:sz="4" w:space="0"/>
              <w:bottom w:val="single" w:color="000000" w:sz="4" w:space="0"/>
              <w:right w:val="single" w:color="000000" w:sz="4" w:space="0"/>
            </w:tcBorders>
            <w:vAlign w:val="center"/>
          </w:tcPr>
          <w:p w14:paraId="768BB8B9">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阴凉库     面  积</w:t>
            </w:r>
          </w:p>
        </w:tc>
        <w:tc>
          <w:tcPr>
            <w:tcW w:w="1093" w:type="dxa"/>
            <w:gridSpan w:val="3"/>
            <w:tcBorders>
              <w:top w:val="single" w:color="000000" w:sz="4" w:space="0"/>
              <w:left w:val="single" w:color="000000" w:sz="4" w:space="0"/>
              <w:bottom w:val="single" w:color="000000" w:sz="4" w:space="0"/>
              <w:right w:val="single" w:color="000000" w:sz="4" w:space="0"/>
            </w:tcBorders>
            <w:vAlign w:val="center"/>
          </w:tcPr>
          <w:p w14:paraId="397B9A2C">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冷藏库（2~10℃）</w:t>
            </w:r>
          </w:p>
        </w:tc>
        <w:tc>
          <w:tcPr>
            <w:tcW w:w="1093" w:type="dxa"/>
            <w:gridSpan w:val="5"/>
            <w:tcBorders>
              <w:top w:val="single" w:color="000000" w:sz="4" w:space="0"/>
              <w:left w:val="single" w:color="000000" w:sz="4" w:space="0"/>
              <w:bottom w:val="single" w:color="000000" w:sz="4" w:space="0"/>
              <w:right w:val="single" w:color="000000" w:sz="4" w:space="0"/>
            </w:tcBorders>
            <w:vAlign w:val="center"/>
          </w:tcPr>
          <w:p w14:paraId="771D851A">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常温库2~8℃</w:t>
            </w:r>
          </w:p>
        </w:tc>
        <w:tc>
          <w:tcPr>
            <w:tcW w:w="1093" w:type="dxa"/>
            <w:gridSpan w:val="6"/>
            <w:tcBorders>
              <w:top w:val="single" w:color="000000" w:sz="4" w:space="0"/>
              <w:left w:val="single" w:color="000000" w:sz="4" w:space="0"/>
              <w:bottom w:val="single" w:color="000000" w:sz="4" w:space="0"/>
              <w:right w:val="single" w:color="000000" w:sz="4" w:space="0"/>
            </w:tcBorders>
            <w:vAlign w:val="center"/>
          </w:tcPr>
          <w:p w14:paraId="6F0C3B0C">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低温库（-18℃以下）</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14:paraId="465DF340">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冰柜、冰箱（-18℃以下）L</w:t>
            </w:r>
          </w:p>
        </w:tc>
      </w:tr>
      <w:tr w14:paraId="64F28965">
        <w:tblPrEx>
          <w:tblCellMar>
            <w:top w:w="0" w:type="dxa"/>
            <w:left w:w="108" w:type="dxa"/>
            <w:bottom w:w="0" w:type="dxa"/>
            <w:right w:w="108" w:type="dxa"/>
          </w:tblCellMar>
        </w:tblPrEx>
        <w:trPr>
          <w:gridAfter w:val="2"/>
          <w:wAfter w:w="97" w:type="dxa"/>
          <w:trHeight w:val="555" w:hRule="atLeast"/>
        </w:trPr>
        <w:tc>
          <w:tcPr>
            <w:tcW w:w="716" w:type="dxa"/>
            <w:vMerge w:val="continue"/>
            <w:tcBorders>
              <w:left w:val="single" w:color="000000" w:sz="4" w:space="0"/>
              <w:right w:val="single" w:color="000000" w:sz="4" w:space="0"/>
            </w:tcBorders>
            <w:vAlign w:val="center"/>
          </w:tcPr>
          <w:p w14:paraId="4C0153DE">
            <w:pPr>
              <w:rPr>
                <w:rFonts w:hint="default" w:ascii="Times New Roman" w:hAnsi="Times New Roman" w:cs="Times New Roman"/>
                <w:color w:val="000000"/>
              </w:rPr>
            </w:pPr>
          </w:p>
        </w:tc>
        <w:tc>
          <w:tcPr>
            <w:tcW w:w="1900" w:type="dxa"/>
            <w:gridSpan w:val="6"/>
            <w:tcBorders>
              <w:top w:val="single" w:color="000000" w:sz="4" w:space="0"/>
              <w:left w:val="single" w:color="000000" w:sz="4" w:space="0"/>
              <w:bottom w:val="single" w:color="000000" w:sz="4" w:space="0"/>
            </w:tcBorders>
            <w:vAlign w:val="center"/>
          </w:tcPr>
          <w:p w14:paraId="3FDB7DFB">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2</w:t>
            </w:r>
          </w:p>
        </w:tc>
        <w:tc>
          <w:tcPr>
            <w:tcW w:w="1093" w:type="dxa"/>
            <w:gridSpan w:val="4"/>
            <w:tcBorders>
              <w:top w:val="single" w:color="000000" w:sz="4" w:space="0"/>
              <w:left w:val="single" w:color="000000" w:sz="4" w:space="0"/>
              <w:bottom w:val="single" w:color="000000" w:sz="4" w:space="0"/>
              <w:right w:val="single" w:color="000000" w:sz="4" w:space="0"/>
            </w:tcBorders>
            <w:vAlign w:val="center"/>
          </w:tcPr>
          <w:p w14:paraId="714BCA9A">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2</w:t>
            </w:r>
          </w:p>
        </w:tc>
        <w:tc>
          <w:tcPr>
            <w:tcW w:w="1093" w:type="dxa"/>
            <w:gridSpan w:val="5"/>
            <w:tcBorders>
              <w:top w:val="single" w:color="000000" w:sz="4" w:space="0"/>
              <w:left w:val="single" w:color="000000" w:sz="4" w:space="0"/>
              <w:bottom w:val="single" w:color="000000" w:sz="4" w:space="0"/>
              <w:right w:val="single" w:color="000000" w:sz="4" w:space="0"/>
            </w:tcBorders>
            <w:vAlign w:val="center"/>
          </w:tcPr>
          <w:p w14:paraId="205099F9">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2</w:t>
            </w:r>
          </w:p>
        </w:tc>
        <w:tc>
          <w:tcPr>
            <w:tcW w:w="1093" w:type="dxa"/>
            <w:gridSpan w:val="3"/>
            <w:tcBorders>
              <w:top w:val="single" w:color="000000" w:sz="4" w:space="0"/>
              <w:left w:val="single" w:color="000000" w:sz="4" w:space="0"/>
              <w:bottom w:val="single" w:color="000000" w:sz="4" w:space="0"/>
              <w:right w:val="single" w:color="000000" w:sz="4" w:space="0"/>
            </w:tcBorders>
            <w:vAlign w:val="center"/>
          </w:tcPr>
          <w:p w14:paraId="53E297F3">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3</w:t>
            </w:r>
          </w:p>
        </w:tc>
        <w:tc>
          <w:tcPr>
            <w:tcW w:w="1093" w:type="dxa"/>
            <w:gridSpan w:val="5"/>
            <w:tcBorders>
              <w:top w:val="single" w:color="000000" w:sz="4" w:space="0"/>
              <w:left w:val="single" w:color="000000" w:sz="4" w:space="0"/>
              <w:bottom w:val="single" w:color="000000" w:sz="4" w:space="0"/>
              <w:right w:val="single" w:color="000000" w:sz="4" w:space="0"/>
            </w:tcBorders>
            <w:vAlign w:val="center"/>
          </w:tcPr>
          <w:p w14:paraId="3BB297CD">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3</w:t>
            </w:r>
          </w:p>
        </w:tc>
        <w:tc>
          <w:tcPr>
            <w:tcW w:w="1093" w:type="dxa"/>
            <w:gridSpan w:val="6"/>
            <w:tcBorders>
              <w:top w:val="single" w:color="000000" w:sz="4" w:space="0"/>
              <w:left w:val="single" w:color="000000" w:sz="4" w:space="0"/>
              <w:bottom w:val="single" w:color="000000" w:sz="4" w:space="0"/>
              <w:right w:val="single" w:color="000000" w:sz="4" w:space="0"/>
            </w:tcBorders>
            <w:vAlign w:val="center"/>
          </w:tcPr>
          <w:p w14:paraId="52C2807F">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3</w:t>
            </w:r>
          </w:p>
        </w:tc>
        <w:tc>
          <w:tcPr>
            <w:tcW w:w="1098" w:type="dxa"/>
            <w:gridSpan w:val="3"/>
            <w:tcBorders>
              <w:top w:val="single" w:color="000000" w:sz="4" w:space="0"/>
              <w:left w:val="single" w:color="000000" w:sz="4" w:space="0"/>
              <w:bottom w:val="single" w:color="000000" w:sz="4" w:space="0"/>
              <w:right w:val="single" w:color="000000" w:sz="4" w:space="0"/>
            </w:tcBorders>
            <w:vAlign w:val="center"/>
          </w:tcPr>
          <w:p w14:paraId="29F78B83">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台</w:t>
            </w:r>
          </w:p>
          <w:p w14:paraId="76FF84E1">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升</w:t>
            </w:r>
          </w:p>
        </w:tc>
      </w:tr>
      <w:tr w14:paraId="0CA2E520">
        <w:tblPrEx>
          <w:tblCellMar>
            <w:top w:w="0" w:type="dxa"/>
            <w:left w:w="108" w:type="dxa"/>
            <w:bottom w:w="0" w:type="dxa"/>
            <w:right w:w="108" w:type="dxa"/>
          </w:tblCellMar>
        </w:tblPrEx>
        <w:trPr>
          <w:gridAfter w:val="2"/>
          <w:wAfter w:w="97" w:type="dxa"/>
          <w:trHeight w:val="555" w:hRule="atLeast"/>
        </w:trPr>
        <w:tc>
          <w:tcPr>
            <w:tcW w:w="716" w:type="dxa"/>
            <w:vMerge w:val="continue"/>
            <w:tcBorders>
              <w:left w:val="single" w:color="000000" w:sz="4" w:space="0"/>
              <w:bottom w:val="single" w:color="000000" w:sz="4" w:space="0"/>
              <w:right w:val="single" w:color="000000" w:sz="4" w:space="0"/>
            </w:tcBorders>
            <w:vAlign w:val="center"/>
          </w:tcPr>
          <w:p w14:paraId="76E9C5E5">
            <w:pPr>
              <w:rPr>
                <w:rFonts w:hint="default" w:ascii="Times New Roman" w:hAnsi="Times New Roman" w:cs="Times New Roman"/>
                <w:color w:val="000000"/>
              </w:rPr>
            </w:pPr>
          </w:p>
        </w:tc>
        <w:tc>
          <w:tcPr>
            <w:tcW w:w="1900" w:type="dxa"/>
            <w:gridSpan w:val="6"/>
            <w:tcBorders>
              <w:top w:val="single" w:color="000000" w:sz="4" w:space="0"/>
              <w:left w:val="single" w:color="000000" w:sz="4" w:space="0"/>
              <w:bottom w:val="single" w:color="000000" w:sz="4" w:space="0"/>
            </w:tcBorders>
            <w:vAlign w:val="center"/>
          </w:tcPr>
          <w:p w14:paraId="1557257C">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仓库位置</w:t>
            </w:r>
          </w:p>
        </w:tc>
        <w:tc>
          <w:tcPr>
            <w:tcW w:w="6563" w:type="dxa"/>
            <w:gridSpan w:val="26"/>
            <w:tcBorders>
              <w:top w:val="single" w:color="000000" w:sz="4" w:space="0"/>
              <w:left w:val="single" w:color="000000" w:sz="4" w:space="0"/>
              <w:bottom w:val="single" w:color="000000" w:sz="4" w:space="0"/>
              <w:right w:val="single" w:color="000000" w:sz="4" w:space="0"/>
            </w:tcBorders>
            <w:vAlign w:val="center"/>
          </w:tcPr>
          <w:p w14:paraId="28AAA8E7">
            <w:pPr>
              <w:autoSpaceDN w:val="0"/>
              <w:jc w:val="center"/>
              <w:textAlignment w:val="center"/>
              <w:rPr>
                <w:rFonts w:hint="default" w:ascii="Times New Roman" w:hAnsi="Times New Roman" w:cs="Times New Roman"/>
                <w:color w:val="000000"/>
                <w:sz w:val="22"/>
              </w:rPr>
            </w:pPr>
          </w:p>
        </w:tc>
      </w:tr>
      <w:tr w14:paraId="5E6201D2">
        <w:tblPrEx>
          <w:tblCellMar>
            <w:top w:w="0" w:type="dxa"/>
            <w:left w:w="108" w:type="dxa"/>
            <w:bottom w:w="0" w:type="dxa"/>
            <w:right w:w="108" w:type="dxa"/>
          </w:tblCellMar>
        </w:tblPrEx>
        <w:trPr>
          <w:gridAfter w:val="2"/>
          <w:wAfter w:w="97" w:type="dxa"/>
          <w:trHeight w:val="428" w:hRule="atLeast"/>
        </w:trPr>
        <w:tc>
          <w:tcPr>
            <w:tcW w:w="716"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1945F65D">
            <w:pPr>
              <w:autoSpaceDN w:val="0"/>
              <w:ind w:left="113" w:right="113"/>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设施、设备</w:t>
            </w:r>
          </w:p>
        </w:tc>
        <w:tc>
          <w:tcPr>
            <w:tcW w:w="2235" w:type="dxa"/>
            <w:gridSpan w:val="8"/>
            <w:tcBorders>
              <w:top w:val="single" w:color="000000" w:sz="4" w:space="0"/>
              <w:left w:val="single" w:color="000000" w:sz="4" w:space="0"/>
              <w:bottom w:val="single" w:color="000000" w:sz="4" w:space="0"/>
              <w:right w:val="single" w:color="000000" w:sz="4" w:space="0"/>
            </w:tcBorders>
            <w:vAlign w:val="center"/>
          </w:tcPr>
          <w:p w14:paraId="59F5CF04">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货架、柜台</w:t>
            </w:r>
          </w:p>
        </w:tc>
        <w:tc>
          <w:tcPr>
            <w:tcW w:w="6228" w:type="dxa"/>
            <w:gridSpan w:val="24"/>
            <w:tcBorders>
              <w:top w:val="single" w:color="000000" w:sz="4" w:space="0"/>
              <w:left w:val="single" w:color="000000" w:sz="4" w:space="0"/>
              <w:bottom w:val="single" w:color="000000" w:sz="4" w:space="0"/>
              <w:right w:val="single" w:color="000000" w:sz="4" w:space="0"/>
            </w:tcBorders>
            <w:vAlign w:val="center"/>
          </w:tcPr>
          <w:p w14:paraId="1A35D68C">
            <w:pPr>
              <w:autoSpaceDN w:val="0"/>
              <w:jc w:val="center"/>
              <w:textAlignment w:val="center"/>
              <w:rPr>
                <w:rFonts w:hint="default" w:ascii="Times New Roman" w:hAnsi="Times New Roman" w:cs="Times New Roman"/>
                <w:color w:val="000000"/>
                <w:sz w:val="24"/>
              </w:rPr>
            </w:pPr>
          </w:p>
        </w:tc>
      </w:tr>
      <w:tr w14:paraId="767961AE">
        <w:tblPrEx>
          <w:tblCellMar>
            <w:top w:w="0" w:type="dxa"/>
            <w:left w:w="108" w:type="dxa"/>
            <w:bottom w:w="0" w:type="dxa"/>
            <w:right w:w="108" w:type="dxa"/>
          </w:tblCellMar>
        </w:tblPrEx>
        <w:trPr>
          <w:gridAfter w:val="2"/>
          <w:wAfter w:w="97" w:type="dxa"/>
          <w:trHeight w:val="428" w:hRule="atLeast"/>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14:paraId="7E7695C9">
            <w:pPr>
              <w:rPr>
                <w:rFonts w:hint="default" w:ascii="Times New Roman" w:hAnsi="Times New Roman" w:cs="Times New Roman"/>
                <w:color w:val="000000"/>
              </w:rPr>
            </w:pPr>
          </w:p>
        </w:tc>
        <w:tc>
          <w:tcPr>
            <w:tcW w:w="2235" w:type="dxa"/>
            <w:gridSpan w:val="8"/>
            <w:tcBorders>
              <w:top w:val="single" w:color="000000" w:sz="4" w:space="0"/>
              <w:left w:val="single" w:color="000000" w:sz="4" w:space="0"/>
              <w:bottom w:val="single" w:color="000000" w:sz="4" w:space="0"/>
              <w:right w:val="single" w:color="000000" w:sz="4" w:space="0"/>
            </w:tcBorders>
            <w:vAlign w:val="center"/>
          </w:tcPr>
          <w:p w14:paraId="7D53780E">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避光、通风、照明</w:t>
            </w:r>
          </w:p>
        </w:tc>
        <w:tc>
          <w:tcPr>
            <w:tcW w:w="6228" w:type="dxa"/>
            <w:gridSpan w:val="24"/>
            <w:tcBorders>
              <w:top w:val="single" w:color="000000" w:sz="4" w:space="0"/>
              <w:left w:val="single" w:color="000000" w:sz="4" w:space="0"/>
              <w:bottom w:val="single" w:color="000000" w:sz="4" w:space="0"/>
              <w:right w:val="single" w:color="000000" w:sz="4" w:space="0"/>
            </w:tcBorders>
            <w:vAlign w:val="center"/>
          </w:tcPr>
          <w:p w14:paraId="351946EF">
            <w:pPr>
              <w:autoSpaceDN w:val="0"/>
              <w:jc w:val="center"/>
              <w:textAlignment w:val="center"/>
              <w:rPr>
                <w:rFonts w:hint="default" w:ascii="Times New Roman" w:hAnsi="Times New Roman" w:cs="Times New Roman"/>
                <w:color w:val="000000"/>
                <w:sz w:val="24"/>
              </w:rPr>
            </w:pPr>
          </w:p>
        </w:tc>
      </w:tr>
      <w:tr w14:paraId="096932F7">
        <w:tblPrEx>
          <w:tblCellMar>
            <w:top w:w="0" w:type="dxa"/>
            <w:left w:w="108" w:type="dxa"/>
            <w:bottom w:w="0" w:type="dxa"/>
            <w:right w:w="108" w:type="dxa"/>
          </w:tblCellMar>
        </w:tblPrEx>
        <w:trPr>
          <w:gridAfter w:val="2"/>
          <w:wAfter w:w="97" w:type="dxa"/>
          <w:trHeight w:val="478" w:hRule="atLeast"/>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14:paraId="7E8F2289">
            <w:pPr>
              <w:rPr>
                <w:rFonts w:hint="default" w:ascii="Times New Roman" w:hAnsi="Times New Roman" w:cs="Times New Roman"/>
                <w:color w:val="000000"/>
              </w:rPr>
            </w:pPr>
          </w:p>
        </w:tc>
        <w:tc>
          <w:tcPr>
            <w:tcW w:w="2235" w:type="dxa"/>
            <w:gridSpan w:val="8"/>
            <w:tcBorders>
              <w:top w:val="single" w:color="000000" w:sz="4" w:space="0"/>
              <w:left w:val="single" w:color="000000" w:sz="4" w:space="0"/>
              <w:bottom w:val="single" w:color="000000" w:sz="4" w:space="0"/>
              <w:right w:val="single" w:color="000000" w:sz="4" w:space="0"/>
            </w:tcBorders>
            <w:vAlign w:val="center"/>
          </w:tcPr>
          <w:p w14:paraId="066932F7">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控制温度、湿度</w:t>
            </w:r>
          </w:p>
        </w:tc>
        <w:tc>
          <w:tcPr>
            <w:tcW w:w="6228" w:type="dxa"/>
            <w:gridSpan w:val="24"/>
            <w:tcBorders>
              <w:top w:val="single" w:color="000000" w:sz="4" w:space="0"/>
              <w:left w:val="single" w:color="000000" w:sz="4" w:space="0"/>
              <w:bottom w:val="single" w:color="000000" w:sz="4" w:space="0"/>
              <w:right w:val="single" w:color="000000" w:sz="4" w:space="0"/>
            </w:tcBorders>
            <w:vAlign w:val="center"/>
          </w:tcPr>
          <w:p w14:paraId="1B606489">
            <w:pPr>
              <w:autoSpaceDN w:val="0"/>
              <w:jc w:val="center"/>
              <w:textAlignment w:val="center"/>
              <w:rPr>
                <w:rFonts w:hint="default" w:ascii="Times New Roman" w:hAnsi="Times New Roman" w:cs="Times New Roman"/>
                <w:color w:val="000000"/>
                <w:sz w:val="24"/>
              </w:rPr>
            </w:pPr>
          </w:p>
        </w:tc>
      </w:tr>
      <w:tr w14:paraId="2A32EA31">
        <w:tblPrEx>
          <w:tblCellMar>
            <w:top w:w="0" w:type="dxa"/>
            <w:left w:w="108" w:type="dxa"/>
            <w:bottom w:w="0" w:type="dxa"/>
            <w:right w:w="108" w:type="dxa"/>
          </w:tblCellMar>
        </w:tblPrEx>
        <w:trPr>
          <w:gridAfter w:val="2"/>
          <w:wAfter w:w="97" w:type="dxa"/>
          <w:trHeight w:val="612" w:hRule="atLeast"/>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14:paraId="1A9B6908">
            <w:pPr>
              <w:rPr>
                <w:rFonts w:hint="default" w:ascii="Times New Roman" w:hAnsi="Times New Roman" w:cs="Times New Roman"/>
                <w:color w:val="000000"/>
              </w:rPr>
            </w:pPr>
          </w:p>
        </w:tc>
        <w:tc>
          <w:tcPr>
            <w:tcW w:w="2235" w:type="dxa"/>
            <w:gridSpan w:val="8"/>
            <w:tcBorders>
              <w:top w:val="single" w:color="000000" w:sz="4" w:space="0"/>
              <w:left w:val="single" w:color="000000" w:sz="4" w:space="0"/>
              <w:bottom w:val="single" w:color="000000" w:sz="4" w:space="0"/>
              <w:right w:val="single" w:color="000000" w:sz="4" w:space="0"/>
            </w:tcBorders>
            <w:vAlign w:val="center"/>
          </w:tcPr>
          <w:p w14:paraId="65E8B66D">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防尘、防潮、防霉、防污染设施</w:t>
            </w:r>
          </w:p>
        </w:tc>
        <w:tc>
          <w:tcPr>
            <w:tcW w:w="6228" w:type="dxa"/>
            <w:gridSpan w:val="24"/>
            <w:tcBorders>
              <w:top w:val="single" w:color="000000" w:sz="4" w:space="0"/>
              <w:left w:val="single" w:color="000000" w:sz="4" w:space="0"/>
              <w:bottom w:val="single" w:color="000000" w:sz="4" w:space="0"/>
              <w:right w:val="single" w:color="000000" w:sz="4" w:space="0"/>
            </w:tcBorders>
            <w:vAlign w:val="center"/>
          </w:tcPr>
          <w:p w14:paraId="7BAF3A25">
            <w:pPr>
              <w:autoSpaceDN w:val="0"/>
              <w:jc w:val="center"/>
              <w:textAlignment w:val="center"/>
              <w:rPr>
                <w:rFonts w:hint="default" w:ascii="Times New Roman" w:hAnsi="Times New Roman" w:cs="Times New Roman"/>
                <w:color w:val="000000"/>
                <w:sz w:val="24"/>
              </w:rPr>
            </w:pPr>
          </w:p>
        </w:tc>
      </w:tr>
      <w:tr w14:paraId="1C5376CB">
        <w:tblPrEx>
          <w:tblCellMar>
            <w:top w:w="0" w:type="dxa"/>
            <w:left w:w="108" w:type="dxa"/>
            <w:bottom w:w="0" w:type="dxa"/>
            <w:right w:w="108" w:type="dxa"/>
          </w:tblCellMar>
        </w:tblPrEx>
        <w:trPr>
          <w:gridAfter w:val="2"/>
          <w:wAfter w:w="97" w:type="dxa"/>
          <w:trHeight w:val="555" w:hRule="atLeast"/>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14:paraId="3B1D2986">
            <w:pPr>
              <w:rPr>
                <w:rFonts w:hint="default" w:ascii="Times New Roman" w:hAnsi="Times New Roman" w:cs="Times New Roman"/>
                <w:color w:val="000000"/>
              </w:rPr>
            </w:pPr>
          </w:p>
        </w:tc>
        <w:tc>
          <w:tcPr>
            <w:tcW w:w="2235" w:type="dxa"/>
            <w:gridSpan w:val="8"/>
            <w:tcBorders>
              <w:top w:val="single" w:color="000000" w:sz="4" w:space="0"/>
              <w:left w:val="single" w:color="000000" w:sz="4" w:space="0"/>
              <w:bottom w:val="single" w:color="000000" w:sz="4" w:space="0"/>
              <w:right w:val="single" w:color="000000" w:sz="4" w:space="0"/>
            </w:tcBorders>
            <w:vAlign w:val="center"/>
          </w:tcPr>
          <w:p w14:paraId="66C42231">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防虫、防鼠、防鸟</w:t>
            </w:r>
          </w:p>
        </w:tc>
        <w:tc>
          <w:tcPr>
            <w:tcW w:w="6228" w:type="dxa"/>
            <w:gridSpan w:val="24"/>
            <w:tcBorders>
              <w:top w:val="single" w:color="000000" w:sz="4" w:space="0"/>
              <w:left w:val="single" w:color="000000" w:sz="4" w:space="0"/>
              <w:bottom w:val="single" w:color="000000" w:sz="4" w:space="0"/>
              <w:right w:val="single" w:color="000000" w:sz="4" w:space="0"/>
            </w:tcBorders>
            <w:vAlign w:val="center"/>
          </w:tcPr>
          <w:p w14:paraId="0AA71BDB">
            <w:pPr>
              <w:autoSpaceDN w:val="0"/>
              <w:jc w:val="center"/>
              <w:textAlignment w:val="center"/>
              <w:rPr>
                <w:rFonts w:hint="default" w:ascii="Times New Roman" w:hAnsi="Times New Roman" w:cs="Times New Roman"/>
                <w:color w:val="000000"/>
                <w:sz w:val="24"/>
              </w:rPr>
            </w:pPr>
          </w:p>
        </w:tc>
      </w:tr>
      <w:tr w14:paraId="1BAAF0FE">
        <w:tblPrEx>
          <w:tblCellMar>
            <w:top w:w="0" w:type="dxa"/>
            <w:left w:w="108" w:type="dxa"/>
            <w:bottom w:w="0" w:type="dxa"/>
            <w:right w:w="108" w:type="dxa"/>
          </w:tblCellMar>
        </w:tblPrEx>
        <w:trPr>
          <w:gridAfter w:val="2"/>
          <w:wAfter w:w="97" w:type="dxa"/>
          <w:trHeight w:val="650" w:hRule="atLeast"/>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14:paraId="15F8B8D3">
            <w:pPr>
              <w:rPr>
                <w:rFonts w:hint="default" w:ascii="Times New Roman" w:hAnsi="Times New Roman" w:cs="Times New Roman"/>
                <w:color w:val="000000"/>
              </w:rPr>
            </w:pPr>
          </w:p>
        </w:tc>
        <w:tc>
          <w:tcPr>
            <w:tcW w:w="2235" w:type="dxa"/>
            <w:gridSpan w:val="8"/>
            <w:tcBorders>
              <w:top w:val="single" w:color="000000" w:sz="4" w:space="0"/>
              <w:left w:val="single" w:color="000000" w:sz="4" w:space="0"/>
              <w:bottom w:val="single" w:color="000000" w:sz="4" w:space="0"/>
              <w:right w:val="single" w:color="000000" w:sz="4" w:space="0"/>
            </w:tcBorders>
            <w:vAlign w:val="center"/>
          </w:tcPr>
          <w:p w14:paraId="48435598">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防火防爆及</w:t>
            </w:r>
          </w:p>
          <w:p w14:paraId="276067EF">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消防设施</w:t>
            </w:r>
          </w:p>
        </w:tc>
        <w:tc>
          <w:tcPr>
            <w:tcW w:w="6228" w:type="dxa"/>
            <w:gridSpan w:val="24"/>
            <w:tcBorders>
              <w:top w:val="single" w:color="000000" w:sz="4" w:space="0"/>
              <w:left w:val="single" w:color="000000" w:sz="4" w:space="0"/>
              <w:bottom w:val="single" w:color="000000" w:sz="4" w:space="0"/>
              <w:right w:val="single" w:color="000000" w:sz="4" w:space="0"/>
            </w:tcBorders>
            <w:vAlign w:val="center"/>
          </w:tcPr>
          <w:p w14:paraId="5AF3F67B">
            <w:pPr>
              <w:autoSpaceDN w:val="0"/>
              <w:jc w:val="center"/>
              <w:textAlignment w:val="center"/>
              <w:rPr>
                <w:rFonts w:hint="default" w:ascii="Times New Roman" w:hAnsi="Times New Roman" w:cs="Times New Roman"/>
                <w:color w:val="000000"/>
                <w:sz w:val="24"/>
              </w:rPr>
            </w:pPr>
          </w:p>
        </w:tc>
      </w:tr>
      <w:tr w14:paraId="18E38C57">
        <w:tblPrEx>
          <w:tblCellMar>
            <w:top w:w="0" w:type="dxa"/>
            <w:left w:w="108" w:type="dxa"/>
            <w:bottom w:w="0" w:type="dxa"/>
            <w:right w:w="108" w:type="dxa"/>
          </w:tblCellMar>
        </w:tblPrEx>
        <w:trPr>
          <w:gridAfter w:val="2"/>
          <w:wAfter w:w="97" w:type="dxa"/>
          <w:trHeight w:val="777" w:hRule="atLeast"/>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14:paraId="74699BB3">
            <w:pPr>
              <w:rPr>
                <w:rFonts w:hint="default" w:ascii="Times New Roman" w:hAnsi="Times New Roman" w:cs="Times New Roman"/>
                <w:color w:val="000000"/>
              </w:rPr>
            </w:pPr>
          </w:p>
        </w:tc>
        <w:tc>
          <w:tcPr>
            <w:tcW w:w="2235" w:type="dxa"/>
            <w:gridSpan w:val="8"/>
            <w:tcBorders>
              <w:top w:val="single" w:color="000000" w:sz="4" w:space="0"/>
              <w:left w:val="single" w:color="000000" w:sz="4" w:space="0"/>
              <w:bottom w:val="single" w:color="000000" w:sz="4" w:space="0"/>
              <w:right w:val="single" w:color="000000" w:sz="4" w:space="0"/>
            </w:tcBorders>
            <w:vAlign w:val="center"/>
          </w:tcPr>
          <w:p w14:paraId="3120AA32">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生物制品储存、保温、运输、应急、无害化处理设备</w:t>
            </w:r>
          </w:p>
        </w:tc>
        <w:tc>
          <w:tcPr>
            <w:tcW w:w="6228" w:type="dxa"/>
            <w:gridSpan w:val="24"/>
            <w:tcBorders>
              <w:top w:val="single" w:color="000000" w:sz="4" w:space="0"/>
              <w:left w:val="single" w:color="000000" w:sz="4" w:space="0"/>
              <w:bottom w:val="single" w:color="000000" w:sz="4" w:space="0"/>
              <w:right w:val="single" w:color="000000" w:sz="4" w:space="0"/>
            </w:tcBorders>
            <w:vAlign w:val="center"/>
          </w:tcPr>
          <w:p w14:paraId="6CAEDFDB">
            <w:pPr>
              <w:autoSpaceDN w:val="0"/>
              <w:jc w:val="center"/>
              <w:textAlignment w:val="center"/>
              <w:rPr>
                <w:rFonts w:hint="default" w:ascii="Times New Roman" w:hAnsi="Times New Roman" w:cs="Times New Roman"/>
                <w:color w:val="000000"/>
                <w:sz w:val="24"/>
              </w:rPr>
            </w:pPr>
          </w:p>
        </w:tc>
      </w:tr>
      <w:tr w14:paraId="042A5960">
        <w:tblPrEx>
          <w:tblCellMar>
            <w:top w:w="0" w:type="dxa"/>
            <w:left w:w="108" w:type="dxa"/>
            <w:bottom w:w="0" w:type="dxa"/>
            <w:right w:w="108" w:type="dxa"/>
          </w:tblCellMar>
        </w:tblPrEx>
        <w:trPr>
          <w:gridAfter w:val="2"/>
          <w:wAfter w:w="97" w:type="dxa"/>
          <w:trHeight w:val="555" w:hRule="atLeast"/>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14:paraId="5FF18DF8">
            <w:pPr>
              <w:rPr>
                <w:rFonts w:hint="default" w:ascii="Times New Roman" w:hAnsi="Times New Roman" w:cs="Times New Roman"/>
                <w:color w:val="000000"/>
              </w:rPr>
            </w:pPr>
          </w:p>
        </w:tc>
        <w:tc>
          <w:tcPr>
            <w:tcW w:w="2235" w:type="dxa"/>
            <w:gridSpan w:val="8"/>
            <w:tcBorders>
              <w:top w:val="single" w:color="000000" w:sz="4" w:space="0"/>
              <w:left w:val="single" w:color="000000" w:sz="4" w:space="0"/>
              <w:bottom w:val="single" w:color="000000" w:sz="4" w:space="0"/>
              <w:right w:val="single" w:color="000000" w:sz="4" w:space="0"/>
            </w:tcBorders>
            <w:vAlign w:val="center"/>
          </w:tcPr>
          <w:p w14:paraId="20E6490A">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电脑、扫描枪等兽药产品质量追溯设备</w:t>
            </w:r>
          </w:p>
        </w:tc>
        <w:tc>
          <w:tcPr>
            <w:tcW w:w="6228" w:type="dxa"/>
            <w:gridSpan w:val="24"/>
            <w:tcBorders>
              <w:top w:val="single" w:color="000000" w:sz="4" w:space="0"/>
              <w:left w:val="single" w:color="000000" w:sz="4" w:space="0"/>
              <w:bottom w:val="single" w:color="000000" w:sz="4" w:space="0"/>
              <w:right w:val="single" w:color="000000" w:sz="4" w:space="0"/>
            </w:tcBorders>
            <w:vAlign w:val="center"/>
          </w:tcPr>
          <w:p w14:paraId="580AE85E">
            <w:pPr>
              <w:autoSpaceDN w:val="0"/>
              <w:jc w:val="center"/>
              <w:textAlignment w:val="center"/>
              <w:rPr>
                <w:rFonts w:hint="default" w:ascii="Times New Roman" w:hAnsi="Times New Roman" w:cs="Times New Roman"/>
                <w:color w:val="000000"/>
                <w:sz w:val="24"/>
              </w:rPr>
            </w:pPr>
          </w:p>
        </w:tc>
      </w:tr>
      <w:tr w14:paraId="2C3C978A">
        <w:tblPrEx>
          <w:tblCellMar>
            <w:top w:w="0" w:type="dxa"/>
            <w:left w:w="108" w:type="dxa"/>
            <w:bottom w:w="0" w:type="dxa"/>
            <w:right w:w="108" w:type="dxa"/>
          </w:tblCellMar>
        </w:tblPrEx>
        <w:trPr>
          <w:gridAfter w:val="2"/>
          <w:wAfter w:w="97" w:type="dxa"/>
          <w:trHeight w:val="618" w:hRule="atLeast"/>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14:paraId="6A3B2C3F">
            <w:pPr>
              <w:rPr>
                <w:rFonts w:hint="default" w:ascii="Times New Roman" w:hAnsi="Times New Roman" w:cs="Times New Roman"/>
                <w:color w:val="000000"/>
              </w:rPr>
            </w:pPr>
          </w:p>
        </w:tc>
        <w:tc>
          <w:tcPr>
            <w:tcW w:w="2235" w:type="dxa"/>
            <w:gridSpan w:val="8"/>
            <w:tcBorders>
              <w:top w:val="single" w:color="000000" w:sz="4" w:space="0"/>
              <w:left w:val="single" w:color="000000" w:sz="4" w:space="0"/>
              <w:bottom w:val="single" w:color="000000" w:sz="4" w:space="0"/>
              <w:right w:val="single" w:color="000000" w:sz="4" w:space="0"/>
            </w:tcBorders>
            <w:vAlign w:val="center"/>
          </w:tcPr>
          <w:p w14:paraId="1F4989BB">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特殊兽药要求的设备</w:t>
            </w:r>
          </w:p>
        </w:tc>
        <w:tc>
          <w:tcPr>
            <w:tcW w:w="6228" w:type="dxa"/>
            <w:gridSpan w:val="24"/>
            <w:tcBorders>
              <w:top w:val="single" w:color="000000" w:sz="4" w:space="0"/>
              <w:left w:val="single" w:color="000000" w:sz="4" w:space="0"/>
              <w:bottom w:val="single" w:color="000000" w:sz="4" w:space="0"/>
              <w:right w:val="single" w:color="000000" w:sz="4" w:space="0"/>
            </w:tcBorders>
            <w:vAlign w:val="center"/>
          </w:tcPr>
          <w:p w14:paraId="0D2F0F06">
            <w:pPr>
              <w:autoSpaceDN w:val="0"/>
              <w:jc w:val="center"/>
              <w:textAlignment w:val="center"/>
              <w:rPr>
                <w:rFonts w:hint="default" w:ascii="Times New Roman" w:hAnsi="Times New Roman" w:cs="Times New Roman"/>
                <w:color w:val="000000"/>
                <w:sz w:val="24"/>
              </w:rPr>
            </w:pPr>
          </w:p>
        </w:tc>
      </w:tr>
      <w:tr w14:paraId="5CABD1B7">
        <w:tblPrEx>
          <w:tblCellMar>
            <w:top w:w="0" w:type="dxa"/>
            <w:left w:w="108" w:type="dxa"/>
            <w:bottom w:w="0" w:type="dxa"/>
            <w:right w:w="108" w:type="dxa"/>
          </w:tblCellMar>
        </w:tblPrEx>
        <w:trPr>
          <w:gridAfter w:val="2"/>
          <w:wAfter w:w="97" w:type="dxa"/>
          <w:trHeight w:val="555" w:hRule="atLeast"/>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14:paraId="3499CC36">
            <w:pPr>
              <w:rPr>
                <w:rFonts w:hint="default" w:ascii="Times New Roman" w:hAnsi="Times New Roman" w:cs="Times New Roman"/>
                <w:color w:val="000000"/>
              </w:rPr>
            </w:pPr>
          </w:p>
        </w:tc>
        <w:tc>
          <w:tcPr>
            <w:tcW w:w="2235" w:type="dxa"/>
            <w:gridSpan w:val="8"/>
            <w:tcBorders>
              <w:top w:val="single" w:color="000000" w:sz="4" w:space="0"/>
              <w:left w:val="single" w:color="000000" w:sz="4" w:space="0"/>
              <w:bottom w:val="single" w:color="000000" w:sz="4" w:space="0"/>
              <w:right w:val="single" w:color="000000" w:sz="4" w:space="0"/>
            </w:tcBorders>
            <w:vAlign w:val="center"/>
          </w:tcPr>
          <w:p w14:paraId="65BE2E89">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运输设备</w:t>
            </w:r>
          </w:p>
        </w:tc>
        <w:tc>
          <w:tcPr>
            <w:tcW w:w="6228" w:type="dxa"/>
            <w:gridSpan w:val="24"/>
            <w:tcBorders>
              <w:top w:val="single" w:color="000000" w:sz="4" w:space="0"/>
              <w:left w:val="single" w:color="000000" w:sz="4" w:space="0"/>
              <w:bottom w:val="single" w:color="000000" w:sz="4" w:space="0"/>
              <w:right w:val="single" w:color="000000" w:sz="4" w:space="0"/>
            </w:tcBorders>
            <w:vAlign w:val="center"/>
          </w:tcPr>
          <w:p w14:paraId="4ABD3EC2">
            <w:pPr>
              <w:autoSpaceDN w:val="0"/>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车型：       数量：      车型：       数量：</w:t>
            </w:r>
          </w:p>
        </w:tc>
      </w:tr>
      <w:tr w14:paraId="6B7E06C9">
        <w:tblPrEx>
          <w:tblCellMar>
            <w:top w:w="0" w:type="dxa"/>
            <w:left w:w="108" w:type="dxa"/>
            <w:bottom w:w="0" w:type="dxa"/>
            <w:right w:w="108" w:type="dxa"/>
          </w:tblCellMar>
        </w:tblPrEx>
        <w:trPr>
          <w:gridAfter w:val="2"/>
          <w:wAfter w:w="97" w:type="dxa"/>
          <w:trHeight w:val="555" w:hRule="atLeast"/>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14:paraId="16775B03">
            <w:pPr>
              <w:rPr>
                <w:rFonts w:hint="default" w:ascii="Times New Roman" w:hAnsi="Times New Roman" w:cs="Times New Roman"/>
                <w:color w:val="000000"/>
              </w:rPr>
            </w:pPr>
          </w:p>
        </w:tc>
        <w:tc>
          <w:tcPr>
            <w:tcW w:w="2235" w:type="dxa"/>
            <w:gridSpan w:val="8"/>
            <w:tcBorders>
              <w:top w:val="single" w:color="000000" w:sz="4" w:space="0"/>
              <w:left w:val="single" w:color="000000" w:sz="4" w:space="0"/>
              <w:bottom w:val="single" w:color="000000" w:sz="4" w:space="0"/>
              <w:right w:val="single" w:color="000000" w:sz="4" w:space="0"/>
            </w:tcBorders>
            <w:vAlign w:val="center"/>
          </w:tcPr>
          <w:p w14:paraId="76F5A482">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其他设施、设备</w:t>
            </w:r>
          </w:p>
        </w:tc>
        <w:tc>
          <w:tcPr>
            <w:tcW w:w="6228" w:type="dxa"/>
            <w:gridSpan w:val="24"/>
            <w:tcBorders>
              <w:top w:val="single" w:color="000000" w:sz="4" w:space="0"/>
              <w:left w:val="single" w:color="000000" w:sz="4" w:space="0"/>
              <w:bottom w:val="single" w:color="000000" w:sz="4" w:space="0"/>
              <w:right w:val="single" w:color="000000" w:sz="4" w:space="0"/>
            </w:tcBorders>
            <w:vAlign w:val="center"/>
          </w:tcPr>
          <w:p w14:paraId="481A98D4">
            <w:pPr>
              <w:autoSpaceDN w:val="0"/>
              <w:textAlignment w:val="center"/>
              <w:rPr>
                <w:rFonts w:hint="default" w:ascii="Times New Roman" w:hAnsi="Times New Roman" w:cs="Times New Roman"/>
                <w:color w:val="000000"/>
                <w:sz w:val="24"/>
              </w:rPr>
            </w:pPr>
          </w:p>
        </w:tc>
      </w:tr>
      <w:tr w14:paraId="5958759F">
        <w:tblPrEx>
          <w:tblCellMar>
            <w:top w:w="0" w:type="dxa"/>
            <w:left w:w="108" w:type="dxa"/>
            <w:bottom w:w="0" w:type="dxa"/>
            <w:right w:w="108" w:type="dxa"/>
          </w:tblCellMar>
        </w:tblPrEx>
        <w:trPr>
          <w:gridAfter w:val="2"/>
          <w:wAfter w:w="97" w:type="dxa"/>
          <w:trHeight w:val="555" w:hRule="atLeast"/>
        </w:trPr>
        <w:tc>
          <w:tcPr>
            <w:tcW w:w="716" w:type="dxa"/>
            <w:tcBorders>
              <w:top w:val="single" w:color="000000" w:sz="4" w:space="0"/>
              <w:left w:val="single" w:color="000000" w:sz="4" w:space="0"/>
              <w:bottom w:val="single" w:color="000000" w:sz="4" w:space="0"/>
              <w:right w:val="single" w:color="000000" w:sz="4" w:space="0"/>
            </w:tcBorders>
            <w:vAlign w:val="center"/>
          </w:tcPr>
          <w:p w14:paraId="77577948">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rPr>
              <w:t>备注</w:t>
            </w:r>
          </w:p>
        </w:tc>
        <w:tc>
          <w:tcPr>
            <w:tcW w:w="8463" w:type="dxa"/>
            <w:gridSpan w:val="32"/>
            <w:tcBorders>
              <w:top w:val="single" w:color="000000" w:sz="4" w:space="0"/>
              <w:left w:val="single" w:color="000000" w:sz="4" w:space="0"/>
              <w:bottom w:val="single" w:color="000000" w:sz="4" w:space="0"/>
              <w:right w:val="single" w:color="000000" w:sz="4" w:space="0"/>
            </w:tcBorders>
            <w:vAlign w:val="center"/>
          </w:tcPr>
          <w:p w14:paraId="61D06974">
            <w:pPr>
              <w:autoSpaceDN w:val="0"/>
              <w:textAlignment w:val="center"/>
              <w:rPr>
                <w:rFonts w:hint="default" w:ascii="Times New Roman" w:hAnsi="Times New Roman" w:cs="Times New Roman"/>
                <w:color w:val="000000"/>
                <w:sz w:val="24"/>
              </w:rPr>
            </w:pPr>
          </w:p>
        </w:tc>
      </w:tr>
      <w:tr w14:paraId="7C370C12">
        <w:tblPrEx>
          <w:tblCellMar>
            <w:top w:w="0" w:type="dxa"/>
            <w:left w:w="108" w:type="dxa"/>
            <w:bottom w:w="0" w:type="dxa"/>
            <w:right w:w="108" w:type="dxa"/>
          </w:tblCellMar>
        </w:tblPrEx>
        <w:trPr>
          <w:gridAfter w:val="2"/>
          <w:wAfter w:w="97" w:type="dxa"/>
          <w:trHeight w:val="555" w:hRule="atLeast"/>
        </w:trPr>
        <w:tc>
          <w:tcPr>
            <w:tcW w:w="9179" w:type="dxa"/>
            <w:gridSpan w:val="33"/>
            <w:tcBorders>
              <w:top w:val="single" w:color="000000" w:sz="4" w:space="0"/>
              <w:left w:val="single" w:color="000000" w:sz="4" w:space="0"/>
              <w:bottom w:val="single" w:color="000000" w:sz="4" w:space="0"/>
              <w:right w:val="single" w:color="000000" w:sz="4" w:space="0"/>
            </w:tcBorders>
            <w:vAlign w:val="center"/>
          </w:tcPr>
          <w:p w14:paraId="10CB6A5E">
            <w:pPr>
              <w:autoSpaceDN w:val="0"/>
              <w:textAlignment w:val="center"/>
              <w:rPr>
                <w:rFonts w:hint="default" w:ascii="Times New Roman" w:hAnsi="Times New Roman" w:cs="Times New Roman"/>
                <w:color w:val="000000"/>
              </w:rPr>
            </w:pPr>
            <w:r>
              <w:rPr>
                <w:rFonts w:hint="default" w:ascii="Times New Roman" w:hAnsi="Times New Roman" w:cs="Times New Roman"/>
                <w:color w:val="000000"/>
              </w:rPr>
              <w:t>说明：1、根据企业设施、设备的实际填写。如无栏目所设项目</w:t>
            </w:r>
            <w:r>
              <w:rPr>
                <w:rFonts w:hint="default" w:ascii="Times New Roman" w:hAnsi="Times New Roman" w:cs="Times New Roman"/>
                <w:color w:val="000000"/>
                <w:lang w:eastAsia="zh-CN"/>
              </w:rPr>
              <w:t>，</w:t>
            </w:r>
            <w:r>
              <w:rPr>
                <w:rFonts w:hint="default" w:ascii="Times New Roman" w:hAnsi="Times New Roman" w:cs="Times New Roman"/>
                <w:color w:val="000000"/>
              </w:rPr>
              <w:t>应注明：</w:t>
            </w:r>
            <w:r>
              <w:rPr>
                <w:rFonts w:hint="eastAsia" w:ascii="Times New Roman" w:hAnsi="Times New Roman" w:cs="Times New Roman"/>
                <w:color w:val="000000"/>
                <w:lang w:eastAsia="zh-CN"/>
              </w:rPr>
              <w:t>“</w:t>
            </w:r>
            <w:r>
              <w:rPr>
                <w:rFonts w:hint="default" w:ascii="Times New Roman" w:hAnsi="Times New Roman" w:cs="Times New Roman"/>
                <w:color w:val="000000"/>
              </w:rPr>
              <w:t>无</w:t>
            </w:r>
            <w:r>
              <w:rPr>
                <w:rFonts w:hint="eastAsia" w:ascii="Times New Roman" w:hAnsi="Times New Roman" w:cs="Times New Roman"/>
                <w:color w:val="000000"/>
                <w:lang w:eastAsia="zh-CN"/>
              </w:rPr>
              <w:t>”</w:t>
            </w:r>
            <w:r>
              <w:rPr>
                <w:rFonts w:hint="default" w:ascii="Times New Roman" w:hAnsi="Times New Roman" w:cs="Times New Roman"/>
                <w:color w:val="000000"/>
              </w:rPr>
              <w:t>。</w:t>
            </w:r>
          </w:p>
        </w:tc>
      </w:tr>
      <w:tr w14:paraId="580411B9">
        <w:tblPrEx>
          <w:tblCellMar>
            <w:top w:w="0" w:type="dxa"/>
            <w:left w:w="108" w:type="dxa"/>
            <w:bottom w:w="0" w:type="dxa"/>
            <w:right w:w="108" w:type="dxa"/>
          </w:tblCellMar>
        </w:tblPrEx>
        <w:trPr>
          <w:gridAfter w:val="2"/>
          <w:wAfter w:w="97" w:type="dxa"/>
          <w:trHeight w:val="555" w:hRule="atLeast"/>
        </w:trPr>
        <w:tc>
          <w:tcPr>
            <w:tcW w:w="9179" w:type="dxa"/>
            <w:gridSpan w:val="33"/>
            <w:tcBorders>
              <w:top w:val="single" w:color="000000" w:sz="4" w:space="0"/>
              <w:left w:val="single" w:color="000000" w:sz="4" w:space="0"/>
              <w:bottom w:val="single" w:color="000000" w:sz="4" w:space="0"/>
              <w:right w:val="single" w:color="000000" w:sz="4" w:space="0"/>
            </w:tcBorders>
            <w:vAlign w:val="center"/>
          </w:tcPr>
          <w:p w14:paraId="2FE6E224">
            <w:pPr>
              <w:autoSpaceDN w:val="0"/>
              <w:textAlignment w:val="center"/>
              <w:rPr>
                <w:rFonts w:hint="default" w:ascii="Times New Roman" w:hAnsi="Times New Roman" w:cs="Times New Roman"/>
                <w:color w:val="000000"/>
              </w:rPr>
            </w:pPr>
            <w:r>
              <w:rPr>
                <w:rFonts w:hint="default" w:ascii="Times New Roman" w:hAnsi="Times New Roman" w:cs="Times New Roman"/>
                <w:color w:val="000000"/>
              </w:rPr>
              <w:t xml:space="preserve">      2、温度小于等于10℃</w:t>
            </w:r>
            <w:r>
              <w:rPr>
                <w:rFonts w:hint="default" w:ascii="Times New Roman" w:hAnsi="Times New Roman" w:cs="Times New Roman"/>
                <w:color w:val="000000"/>
                <w:lang w:eastAsia="zh-CN"/>
              </w:rPr>
              <w:t>，</w:t>
            </w:r>
            <w:r>
              <w:rPr>
                <w:rFonts w:hint="default" w:ascii="Times New Roman" w:hAnsi="Times New Roman" w:cs="Times New Roman"/>
                <w:color w:val="000000"/>
              </w:rPr>
              <w:t>需使用制冷设备的常规兽药冷藏库、生物制品常温库和低温库应填写容积</w:t>
            </w:r>
            <w:r>
              <w:rPr>
                <w:rFonts w:hint="default" w:ascii="Times New Roman" w:hAnsi="Times New Roman" w:cs="Times New Roman"/>
                <w:color w:val="000000"/>
                <w:lang w:eastAsia="zh-CN"/>
              </w:rPr>
              <w:t>，</w:t>
            </w:r>
            <w:r>
              <w:rPr>
                <w:rFonts w:hint="default" w:ascii="Times New Roman" w:hAnsi="Times New Roman" w:cs="Times New Roman"/>
                <w:color w:val="000000"/>
              </w:rPr>
              <w:t>单位为立方米；除此以外均应填写面积</w:t>
            </w:r>
            <w:r>
              <w:rPr>
                <w:rFonts w:hint="default" w:ascii="Times New Roman" w:hAnsi="Times New Roman" w:cs="Times New Roman"/>
                <w:color w:val="000000"/>
                <w:lang w:eastAsia="zh-CN"/>
              </w:rPr>
              <w:t>，</w:t>
            </w:r>
            <w:r>
              <w:rPr>
                <w:rFonts w:hint="default" w:ascii="Times New Roman" w:hAnsi="Times New Roman" w:cs="Times New Roman"/>
                <w:color w:val="000000"/>
              </w:rPr>
              <w:t>单位为平方米。</w:t>
            </w:r>
          </w:p>
        </w:tc>
      </w:tr>
      <w:tr w14:paraId="05DD05A3">
        <w:tblPrEx>
          <w:tblCellMar>
            <w:top w:w="0" w:type="dxa"/>
            <w:left w:w="108" w:type="dxa"/>
            <w:bottom w:w="0" w:type="dxa"/>
            <w:right w:w="108" w:type="dxa"/>
          </w:tblCellMar>
        </w:tblPrEx>
        <w:trPr>
          <w:trHeight w:val="660" w:hRule="atLeast"/>
        </w:trPr>
        <w:tc>
          <w:tcPr>
            <w:tcW w:w="2774" w:type="dxa"/>
            <w:gridSpan w:val="8"/>
            <w:vAlign w:val="center"/>
          </w:tcPr>
          <w:p w14:paraId="56D94FE8">
            <w:pPr>
              <w:autoSpaceDN w:val="0"/>
              <w:jc w:val="left"/>
              <w:textAlignment w:val="center"/>
              <w:rPr>
                <w:rFonts w:hint="default" w:ascii="Times New Roman" w:hAnsi="Times New Roman" w:eastAsia="黑体" w:cs="Times New Roman"/>
                <w:b/>
                <w:color w:val="000000"/>
                <w:sz w:val="28"/>
              </w:rPr>
            </w:pPr>
            <w:r>
              <w:rPr>
                <w:rFonts w:hint="eastAsia" w:ascii="黑体" w:hAnsi="黑体" w:eastAsia="黑体" w:cs="黑体"/>
                <w:b w:val="0"/>
                <w:bCs w:val="0"/>
                <w:color w:val="000000"/>
                <w:sz w:val="32"/>
                <w:szCs w:val="32"/>
              </w:rPr>
              <w:t>附表</w:t>
            </w:r>
            <w:r>
              <w:rPr>
                <w:rFonts w:hint="eastAsia" w:ascii="Times New Roman" w:hAnsi="Times New Roman" w:eastAsia="黑体" w:cs="黑体"/>
                <w:b w:val="0"/>
                <w:bCs w:val="0"/>
                <w:color w:val="000000"/>
                <w:sz w:val="32"/>
                <w:szCs w:val="32"/>
              </w:rPr>
              <w:t>3</w:t>
            </w:r>
          </w:p>
        </w:tc>
        <w:tc>
          <w:tcPr>
            <w:tcW w:w="1559" w:type="dxa"/>
            <w:gridSpan w:val="6"/>
            <w:vAlign w:val="center"/>
          </w:tcPr>
          <w:p w14:paraId="06AE52EA">
            <w:pPr>
              <w:autoSpaceDN w:val="0"/>
              <w:jc w:val="left"/>
              <w:textAlignment w:val="center"/>
              <w:rPr>
                <w:rFonts w:hint="default" w:ascii="Times New Roman" w:hAnsi="Times New Roman" w:cs="Times New Roman"/>
                <w:color w:val="000000"/>
                <w:sz w:val="24"/>
              </w:rPr>
            </w:pPr>
          </w:p>
        </w:tc>
        <w:tc>
          <w:tcPr>
            <w:tcW w:w="1328" w:type="dxa"/>
            <w:gridSpan w:val="4"/>
            <w:vAlign w:val="center"/>
          </w:tcPr>
          <w:p w14:paraId="016ADFD8">
            <w:pPr>
              <w:autoSpaceDN w:val="0"/>
              <w:jc w:val="left"/>
              <w:textAlignment w:val="center"/>
              <w:rPr>
                <w:rFonts w:hint="default" w:ascii="Times New Roman" w:hAnsi="Times New Roman" w:cs="Times New Roman"/>
                <w:color w:val="000000"/>
                <w:sz w:val="24"/>
              </w:rPr>
            </w:pPr>
          </w:p>
        </w:tc>
        <w:tc>
          <w:tcPr>
            <w:tcW w:w="1140" w:type="dxa"/>
            <w:gridSpan w:val="4"/>
            <w:vAlign w:val="center"/>
          </w:tcPr>
          <w:p w14:paraId="198B47ED">
            <w:pPr>
              <w:autoSpaceDN w:val="0"/>
              <w:jc w:val="left"/>
              <w:textAlignment w:val="center"/>
              <w:rPr>
                <w:rFonts w:hint="default" w:ascii="Times New Roman" w:hAnsi="Times New Roman" w:cs="Times New Roman"/>
                <w:color w:val="000000"/>
                <w:sz w:val="24"/>
              </w:rPr>
            </w:pPr>
          </w:p>
        </w:tc>
        <w:tc>
          <w:tcPr>
            <w:tcW w:w="1089" w:type="dxa"/>
            <w:gridSpan w:val="6"/>
            <w:vAlign w:val="center"/>
          </w:tcPr>
          <w:p w14:paraId="1690308E">
            <w:pPr>
              <w:autoSpaceDN w:val="0"/>
              <w:jc w:val="left"/>
              <w:textAlignment w:val="center"/>
              <w:rPr>
                <w:rFonts w:hint="default" w:ascii="Times New Roman" w:hAnsi="Times New Roman" w:cs="Times New Roman"/>
                <w:color w:val="000000"/>
                <w:sz w:val="24"/>
              </w:rPr>
            </w:pPr>
          </w:p>
        </w:tc>
        <w:tc>
          <w:tcPr>
            <w:tcW w:w="1386" w:type="dxa"/>
            <w:gridSpan w:val="7"/>
            <w:vAlign w:val="center"/>
          </w:tcPr>
          <w:p w14:paraId="0A315BF2">
            <w:pPr>
              <w:autoSpaceDN w:val="0"/>
              <w:jc w:val="left"/>
              <w:textAlignment w:val="center"/>
              <w:rPr>
                <w:rFonts w:hint="default" w:ascii="Times New Roman" w:hAnsi="Times New Roman" w:cs="Times New Roman"/>
                <w:color w:val="000000"/>
                <w:sz w:val="24"/>
              </w:rPr>
            </w:pPr>
          </w:p>
        </w:tc>
      </w:tr>
      <w:tr w14:paraId="418CE6AE">
        <w:tblPrEx>
          <w:tblCellMar>
            <w:top w:w="0" w:type="dxa"/>
            <w:left w:w="108" w:type="dxa"/>
            <w:bottom w:w="0" w:type="dxa"/>
            <w:right w:w="108" w:type="dxa"/>
          </w:tblCellMar>
        </w:tblPrEx>
        <w:trPr>
          <w:trHeight w:val="855" w:hRule="atLeast"/>
        </w:trPr>
        <w:tc>
          <w:tcPr>
            <w:tcW w:w="9276" w:type="dxa"/>
            <w:gridSpan w:val="35"/>
            <w:vAlign w:val="center"/>
          </w:tcPr>
          <w:p w14:paraId="081E29C0">
            <w:pPr>
              <w:autoSpaceDN w:val="0"/>
              <w:jc w:val="center"/>
              <w:textAlignment w:val="center"/>
              <w:rPr>
                <w:rFonts w:hint="default" w:ascii="Times New Roman" w:hAnsi="Times New Roman" w:cs="Times New Roman"/>
                <w:b/>
                <w:color w:val="000000"/>
                <w:sz w:val="36"/>
              </w:rPr>
            </w:pPr>
            <w:r>
              <w:rPr>
                <w:rFonts w:hint="default" w:ascii="Times New Roman" w:hAnsi="Times New Roman" w:eastAsia="方正小标宋简体" w:cs="Times New Roman"/>
                <w:bCs/>
                <w:color w:val="000000"/>
                <w:sz w:val="44"/>
              </w:rPr>
              <w:t>企业人员情况一览表</w:t>
            </w:r>
          </w:p>
        </w:tc>
      </w:tr>
      <w:tr w14:paraId="3DE9ABFC">
        <w:tblPrEx>
          <w:tblCellMar>
            <w:top w:w="0" w:type="dxa"/>
            <w:left w:w="108" w:type="dxa"/>
            <w:bottom w:w="0" w:type="dxa"/>
            <w:right w:w="108" w:type="dxa"/>
          </w:tblCellMar>
        </w:tblPrEx>
        <w:trPr>
          <w:trHeight w:val="705" w:hRule="atLeast"/>
        </w:trPr>
        <w:tc>
          <w:tcPr>
            <w:tcW w:w="9276" w:type="dxa"/>
            <w:gridSpan w:val="35"/>
            <w:tcBorders>
              <w:bottom w:val="single" w:color="000000" w:sz="4" w:space="0"/>
            </w:tcBorders>
            <w:vAlign w:val="center"/>
          </w:tcPr>
          <w:p w14:paraId="22724066">
            <w:pPr>
              <w:autoSpaceDN w:val="0"/>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填报单位（盖章）：                       填报日期：    年     月     日</w:t>
            </w:r>
          </w:p>
        </w:tc>
      </w:tr>
      <w:tr w14:paraId="2ECC330A">
        <w:tblPrEx>
          <w:tblCellMar>
            <w:top w:w="0" w:type="dxa"/>
            <w:left w:w="108" w:type="dxa"/>
            <w:bottom w:w="0" w:type="dxa"/>
            <w:right w:w="108" w:type="dxa"/>
          </w:tblCellMar>
        </w:tblPrEx>
        <w:trPr>
          <w:trHeight w:val="495" w:hRule="atLeast"/>
        </w:trPr>
        <w:tc>
          <w:tcPr>
            <w:tcW w:w="1215" w:type="dxa"/>
            <w:gridSpan w:val="2"/>
            <w:vMerge w:val="restart"/>
            <w:tcBorders>
              <w:left w:val="single" w:color="000000" w:sz="4" w:space="0"/>
              <w:bottom w:val="single" w:color="000000" w:sz="4" w:space="0"/>
              <w:right w:val="single" w:color="000000" w:sz="4" w:space="0"/>
            </w:tcBorders>
            <w:vAlign w:val="center"/>
          </w:tcPr>
          <w:p w14:paraId="67172391">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序号</w:t>
            </w:r>
          </w:p>
        </w:tc>
        <w:tc>
          <w:tcPr>
            <w:tcW w:w="1559" w:type="dxa"/>
            <w:gridSpan w:val="6"/>
            <w:vMerge w:val="restart"/>
            <w:tcBorders>
              <w:left w:val="single" w:color="000000" w:sz="4" w:space="0"/>
              <w:bottom w:val="single" w:color="000000" w:sz="4" w:space="0"/>
              <w:right w:val="single" w:color="000000" w:sz="4" w:space="0"/>
            </w:tcBorders>
            <w:vAlign w:val="center"/>
          </w:tcPr>
          <w:p w14:paraId="025F3544">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姓   名</w:t>
            </w:r>
          </w:p>
        </w:tc>
        <w:tc>
          <w:tcPr>
            <w:tcW w:w="1559" w:type="dxa"/>
            <w:gridSpan w:val="6"/>
            <w:vMerge w:val="restart"/>
            <w:tcBorders>
              <w:left w:val="single" w:color="000000" w:sz="4" w:space="0"/>
              <w:bottom w:val="single" w:color="000000" w:sz="4" w:space="0"/>
            </w:tcBorders>
            <w:vAlign w:val="center"/>
          </w:tcPr>
          <w:p w14:paraId="7AF4EAF4">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职务/岗位</w:t>
            </w:r>
          </w:p>
        </w:tc>
        <w:tc>
          <w:tcPr>
            <w:tcW w:w="1328" w:type="dxa"/>
            <w:gridSpan w:val="4"/>
            <w:tcBorders>
              <w:top w:val="single" w:color="000000" w:sz="4" w:space="0"/>
              <w:left w:val="single" w:color="000000" w:sz="4" w:space="0"/>
              <w:right w:val="single" w:color="000000" w:sz="4" w:space="0"/>
            </w:tcBorders>
            <w:vAlign w:val="center"/>
          </w:tcPr>
          <w:p w14:paraId="07E70CDD">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所学</w:t>
            </w:r>
          </w:p>
        </w:tc>
        <w:tc>
          <w:tcPr>
            <w:tcW w:w="1140" w:type="dxa"/>
            <w:gridSpan w:val="4"/>
            <w:vMerge w:val="restart"/>
            <w:tcBorders>
              <w:bottom w:val="single" w:color="000000" w:sz="4" w:space="0"/>
              <w:right w:val="single" w:color="000000" w:sz="4" w:space="0"/>
            </w:tcBorders>
            <w:vAlign w:val="center"/>
          </w:tcPr>
          <w:p w14:paraId="6494D9B8">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学  历</w:t>
            </w:r>
          </w:p>
        </w:tc>
        <w:tc>
          <w:tcPr>
            <w:tcW w:w="1089" w:type="dxa"/>
            <w:gridSpan w:val="6"/>
            <w:tcBorders>
              <w:top w:val="single" w:color="000000" w:sz="4" w:space="0"/>
              <w:left w:val="single" w:color="000000" w:sz="4" w:space="0"/>
              <w:right w:val="single" w:color="000000" w:sz="4" w:space="0"/>
            </w:tcBorders>
            <w:vAlign w:val="center"/>
          </w:tcPr>
          <w:p w14:paraId="464F3F26">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技术</w:t>
            </w:r>
          </w:p>
        </w:tc>
        <w:tc>
          <w:tcPr>
            <w:tcW w:w="1386" w:type="dxa"/>
            <w:gridSpan w:val="7"/>
            <w:vMerge w:val="restart"/>
            <w:tcBorders>
              <w:left w:val="single" w:color="000000" w:sz="4" w:space="0"/>
              <w:bottom w:val="single" w:color="000000" w:sz="4" w:space="0"/>
              <w:right w:val="single" w:color="000000" w:sz="4" w:space="0"/>
            </w:tcBorders>
            <w:vAlign w:val="center"/>
          </w:tcPr>
          <w:p w14:paraId="0BECB623">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备  注</w:t>
            </w:r>
          </w:p>
        </w:tc>
      </w:tr>
      <w:tr w14:paraId="421152FE">
        <w:tblPrEx>
          <w:tblCellMar>
            <w:top w:w="0" w:type="dxa"/>
            <w:left w:w="108" w:type="dxa"/>
            <w:bottom w:w="0" w:type="dxa"/>
            <w:right w:w="108" w:type="dxa"/>
          </w:tblCellMar>
        </w:tblPrEx>
        <w:trPr>
          <w:trHeight w:val="450" w:hRule="atLeast"/>
        </w:trPr>
        <w:tc>
          <w:tcPr>
            <w:tcW w:w="1215" w:type="dxa"/>
            <w:gridSpan w:val="2"/>
            <w:vMerge w:val="continue"/>
            <w:tcBorders>
              <w:left w:val="single" w:color="000000" w:sz="4" w:space="0"/>
              <w:bottom w:val="single" w:color="000000" w:sz="4" w:space="0"/>
              <w:right w:val="single" w:color="000000" w:sz="4" w:space="0"/>
            </w:tcBorders>
            <w:vAlign w:val="center"/>
          </w:tcPr>
          <w:p w14:paraId="42EC09CE">
            <w:pPr>
              <w:rPr>
                <w:rFonts w:hint="default" w:ascii="Times New Roman" w:hAnsi="Times New Roman" w:cs="Times New Roman"/>
                <w:color w:val="000000"/>
              </w:rPr>
            </w:pPr>
          </w:p>
        </w:tc>
        <w:tc>
          <w:tcPr>
            <w:tcW w:w="1559" w:type="dxa"/>
            <w:gridSpan w:val="6"/>
            <w:vMerge w:val="continue"/>
            <w:tcBorders>
              <w:left w:val="single" w:color="000000" w:sz="4" w:space="0"/>
              <w:bottom w:val="single" w:color="000000" w:sz="4" w:space="0"/>
              <w:right w:val="single" w:color="000000" w:sz="4" w:space="0"/>
            </w:tcBorders>
            <w:vAlign w:val="center"/>
          </w:tcPr>
          <w:p w14:paraId="78F8FC3B">
            <w:pPr>
              <w:rPr>
                <w:rFonts w:hint="default" w:ascii="Times New Roman" w:hAnsi="Times New Roman" w:cs="Times New Roman"/>
                <w:color w:val="000000"/>
              </w:rPr>
            </w:pPr>
          </w:p>
        </w:tc>
        <w:tc>
          <w:tcPr>
            <w:tcW w:w="1559" w:type="dxa"/>
            <w:gridSpan w:val="6"/>
            <w:vMerge w:val="continue"/>
            <w:tcBorders>
              <w:left w:val="single" w:color="000000" w:sz="4" w:space="0"/>
              <w:bottom w:val="single" w:color="000000" w:sz="4" w:space="0"/>
            </w:tcBorders>
            <w:vAlign w:val="center"/>
          </w:tcPr>
          <w:p w14:paraId="184D0277">
            <w:pPr>
              <w:rPr>
                <w:rFonts w:hint="default" w:ascii="Times New Roman" w:hAnsi="Times New Roman" w:cs="Times New Roman"/>
                <w:color w:val="000000"/>
              </w:rPr>
            </w:pPr>
          </w:p>
        </w:tc>
        <w:tc>
          <w:tcPr>
            <w:tcW w:w="1328" w:type="dxa"/>
            <w:gridSpan w:val="4"/>
            <w:tcBorders>
              <w:left w:val="single" w:color="000000" w:sz="4" w:space="0"/>
              <w:bottom w:val="single" w:color="000000" w:sz="4" w:space="0"/>
              <w:right w:val="single" w:color="000000" w:sz="4" w:space="0"/>
            </w:tcBorders>
            <w:vAlign w:val="center"/>
          </w:tcPr>
          <w:p w14:paraId="4BD67E9C">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专业</w:t>
            </w:r>
          </w:p>
        </w:tc>
        <w:tc>
          <w:tcPr>
            <w:tcW w:w="1140" w:type="dxa"/>
            <w:gridSpan w:val="4"/>
            <w:vMerge w:val="continue"/>
            <w:tcBorders>
              <w:bottom w:val="single" w:color="000000" w:sz="4" w:space="0"/>
              <w:right w:val="single" w:color="000000" w:sz="4" w:space="0"/>
            </w:tcBorders>
            <w:vAlign w:val="center"/>
          </w:tcPr>
          <w:p w14:paraId="3095B34B">
            <w:pPr>
              <w:rPr>
                <w:rFonts w:hint="default" w:ascii="Times New Roman" w:hAnsi="Times New Roman" w:cs="Times New Roman"/>
                <w:color w:val="000000"/>
              </w:rPr>
            </w:pPr>
          </w:p>
        </w:tc>
        <w:tc>
          <w:tcPr>
            <w:tcW w:w="1089" w:type="dxa"/>
            <w:gridSpan w:val="6"/>
            <w:tcBorders>
              <w:left w:val="single" w:color="000000" w:sz="4" w:space="0"/>
              <w:bottom w:val="single" w:color="000000" w:sz="4" w:space="0"/>
              <w:right w:val="single" w:color="000000" w:sz="4" w:space="0"/>
            </w:tcBorders>
            <w:vAlign w:val="center"/>
          </w:tcPr>
          <w:p w14:paraId="4C2103DA">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职称</w:t>
            </w:r>
          </w:p>
        </w:tc>
        <w:tc>
          <w:tcPr>
            <w:tcW w:w="1386" w:type="dxa"/>
            <w:gridSpan w:val="7"/>
            <w:vMerge w:val="continue"/>
            <w:tcBorders>
              <w:left w:val="single" w:color="000000" w:sz="4" w:space="0"/>
              <w:bottom w:val="single" w:color="000000" w:sz="4" w:space="0"/>
              <w:right w:val="single" w:color="000000" w:sz="4" w:space="0"/>
            </w:tcBorders>
            <w:vAlign w:val="center"/>
          </w:tcPr>
          <w:p w14:paraId="66A95BA4">
            <w:pPr>
              <w:autoSpaceDN w:val="0"/>
              <w:rPr>
                <w:rFonts w:hint="default" w:ascii="Times New Roman" w:hAnsi="Times New Roman" w:cs="Times New Roman"/>
                <w:color w:val="000000"/>
              </w:rPr>
            </w:pPr>
          </w:p>
        </w:tc>
      </w:tr>
      <w:tr w14:paraId="7CBF09DD">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33C4A739">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58BEEBFC">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2EFC1763">
            <w:pPr>
              <w:autoSpaceDN w:val="0"/>
              <w:textAlignment w:val="top"/>
              <w:rPr>
                <w:rFonts w:hint="default" w:ascii="Times New Roman" w:hAnsi="Times New Roman" w:cs="Times New Roman"/>
                <w:color w:val="000000"/>
                <w:sz w:val="24"/>
              </w:rPr>
            </w:pPr>
          </w:p>
        </w:tc>
        <w:tc>
          <w:tcPr>
            <w:tcW w:w="1328" w:type="dxa"/>
            <w:gridSpan w:val="4"/>
            <w:tcBorders>
              <w:left w:val="single" w:color="000000" w:sz="4" w:space="0"/>
              <w:bottom w:val="single" w:color="000000" w:sz="4" w:space="0"/>
              <w:right w:val="single" w:color="000000" w:sz="4" w:space="0"/>
            </w:tcBorders>
            <w:vAlign w:val="top"/>
          </w:tcPr>
          <w:p w14:paraId="22718173">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73E79672">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15A96397">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2A2D26CC">
            <w:pPr>
              <w:autoSpaceDN w:val="0"/>
              <w:textAlignment w:val="top"/>
              <w:rPr>
                <w:rFonts w:hint="default" w:ascii="Times New Roman" w:hAnsi="Times New Roman" w:cs="Times New Roman"/>
                <w:color w:val="000000"/>
                <w:sz w:val="24"/>
              </w:rPr>
            </w:pPr>
          </w:p>
        </w:tc>
      </w:tr>
      <w:tr w14:paraId="7A9A8582">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0C32BC91">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06F3A833">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54950728">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5E5889BD">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2DD0F599">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729208DF">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1301DBDA">
            <w:pPr>
              <w:autoSpaceDN w:val="0"/>
              <w:textAlignment w:val="top"/>
              <w:rPr>
                <w:rFonts w:hint="default" w:ascii="Times New Roman" w:hAnsi="Times New Roman" w:cs="Times New Roman"/>
                <w:color w:val="000000"/>
                <w:sz w:val="24"/>
              </w:rPr>
            </w:pPr>
          </w:p>
        </w:tc>
      </w:tr>
      <w:tr w14:paraId="01D268F3">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6273CC04">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050A1479">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69E4368D">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2861084E">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2EC79268">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26194FD1">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5B3729BA">
            <w:pPr>
              <w:autoSpaceDN w:val="0"/>
              <w:textAlignment w:val="top"/>
              <w:rPr>
                <w:rFonts w:hint="default" w:ascii="Times New Roman" w:hAnsi="Times New Roman" w:cs="Times New Roman"/>
                <w:color w:val="000000"/>
                <w:sz w:val="24"/>
              </w:rPr>
            </w:pPr>
          </w:p>
        </w:tc>
      </w:tr>
      <w:tr w14:paraId="4BA10814">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15E1F37E">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10B48780">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0BEEFAA4">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0C42DC54">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5C74735D">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6D91A0BC">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4FD3DD9C">
            <w:pPr>
              <w:autoSpaceDN w:val="0"/>
              <w:textAlignment w:val="top"/>
              <w:rPr>
                <w:rFonts w:hint="default" w:ascii="Times New Roman" w:hAnsi="Times New Roman" w:cs="Times New Roman"/>
                <w:color w:val="000000"/>
                <w:sz w:val="24"/>
              </w:rPr>
            </w:pPr>
          </w:p>
        </w:tc>
      </w:tr>
      <w:tr w14:paraId="6B858D9C">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113E67C1">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31454D57">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74C83C17">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2F7B1F57">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1A50D292">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2348C3FB">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255FD3C3">
            <w:pPr>
              <w:autoSpaceDN w:val="0"/>
              <w:textAlignment w:val="top"/>
              <w:rPr>
                <w:rFonts w:hint="default" w:ascii="Times New Roman" w:hAnsi="Times New Roman" w:cs="Times New Roman"/>
                <w:color w:val="000000"/>
                <w:sz w:val="24"/>
              </w:rPr>
            </w:pPr>
          </w:p>
        </w:tc>
      </w:tr>
      <w:tr w14:paraId="336666EC">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1131AEB6">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7DF74C01">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61244010">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1A1AF338">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1C882899">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7437E37A">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5DC2E30C">
            <w:pPr>
              <w:autoSpaceDN w:val="0"/>
              <w:textAlignment w:val="top"/>
              <w:rPr>
                <w:rFonts w:hint="default" w:ascii="Times New Roman" w:hAnsi="Times New Roman" w:cs="Times New Roman"/>
                <w:color w:val="000000"/>
                <w:sz w:val="24"/>
              </w:rPr>
            </w:pPr>
          </w:p>
        </w:tc>
      </w:tr>
      <w:tr w14:paraId="4969C9B9">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6AD1B292">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30E8CE5F">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782A2DAB">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7CE3E8E6">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062A16C6">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6205BE21">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270B9A37">
            <w:pPr>
              <w:autoSpaceDN w:val="0"/>
              <w:textAlignment w:val="top"/>
              <w:rPr>
                <w:rFonts w:hint="default" w:ascii="Times New Roman" w:hAnsi="Times New Roman" w:cs="Times New Roman"/>
                <w:color w:val="000000"/>
                <w:sz w:val="24"/>
              </w:rPr>
            </w:pPr>
          </w:p>
        </w:tc>
      </w:tr>
      <w:tr w14:paraId="7C13F2C0">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7E5B68DD">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680346A5">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0C2BF42E">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2FA2529F">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4224FD8C">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1FDC59C5">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595143E8">
            <w:pPr>
              <w:autoSpaceDN w:val="0"/>
              <w:textAlignment w:val="top"/>
              <w:rPr>
                <w:rFonts w:hint="default" w:ascii="Times New Roman" w:hAnsi="Times New Roman" w:cs="Times New Roman"/>
                <w:color w:val="000000"/>
                <w:sz w:val="24"/>
              </w:rPr>
            </w:pPr>
          </w:p>
        </w:tc>
      </w:tr>
      <w:tr w14:paraId="636A0F0F">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731D372F">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0F7B63F4">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1410B9B8">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44BFBD51">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6DC919E3">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0728F84B">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1A873B4D">
            <w:pPr>
              <w:autoSpaceDN w:val="0"/>
              <w:textAlignment w:val="top"/>
              <w:rPr>
                <w:rFonts w:hint="default" w:ascii="Times New Roman" w:hAnsi="Times New Roman" w:cs="Times New Roman"/>
                <w:color w:val="000000"/>
                <w:sz w:val="24"/>
              </w:rPr>
            </w:pPr>
          </w:p>
        </w:tc>
      </w:tr>
      <w:tr w14:paraId="2FB41EF1">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09007FCD">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607661AA">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469B55BD">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63A957C6">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7E8CC415">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705B8538">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5FEC43C0">
            <w:pPr>
              <w:autoSpaceDN w:val="0"/>
              <w:textAlignment w:val="top"/>
              <w:rPr>
                <w:rFonts w:hint="default" w:ascii="Times New Roman" w:hAnsi="Times New Roman" w:cs="Times New Roman"/>
                <w:color w:val="000000"/>
                <w:sz w:val="24"/>
              </w:rPr>
            </w:pPr>
          </w:p>
        </w:tc>
      </w:tr>
      <w:tr w14:paraId="7259BCF3">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4D4C63A3">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441E00BA">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658D4F80">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1A710E39">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4BE09589">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19B061C8">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3D036CD5">
            <w:pPr>
              <w:autoSpaceDN w:val="0"/>
              <w:textAlignment w:val="top"/>
              <w:rPr>
                <w:rFonts w:hint="default" w:ascii="Times New Roman" w:hAnsi="Times New Roman" w:cs="Times New Roman"/>
                <w:color w:val="000000"/>
                <w:sz w:val="24"/>
              </w:rPr>
            </w:pPr>
          </w:p>
        </w:tc>
      </w:tr>
      <w:tr w14:paraId="59115D17">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2A625444">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0B8F2B04">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7C067754">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6F8DCFE9">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24071879">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3EDD326E">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6A568A03">
            <w:pPr>
              <w:autoSpaceDN w:val="0"/>
              <w:textAlignment w:val="top"/>
              <w:rPr>
                <w:rFonts w:hint="default" w:ascii="Times New Roman" w:hAnsi="Times New Roman" w:cs="Times New Roman"/>
                <w:color w:val="000000"/>
                <w:sz w:val="24"/>
              </w:rPr>
            </w:pPr>
          </w:p>
        </w:tc>
      </w:tr>
      <w:tr w14:paraId="4EBC25E3">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42C20120">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2F6AD665">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5425A4B5">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047BF4BC">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124AB0A6">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03613DAA">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033674BB">
            <w:pPr>
              <w:autoSpaceDN w:val="0"/>
              <w:textAlignment w:val="top"/>
              <w:rPr>
                <w:rFonts w:hint="default" w:ascii="Times New Roman" w:hAnsi="Times New Roman" w:cs="Times New Roman"/>
                <w:color w:val="000000"/>
                <w:sz w:val="24"/>
              </w:rPr>
            </w:pPr>
          </w:p>
        </w:tc>
      </w:tr>
      <w:tr w14:paraId="12F09485">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top"/>
          </w:tcPr>
          <w:p w14:paraId="2909DABD">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74CEB66A">
            <w:pPr>
              <w:autoSpaceDN w:val="0"/>
              <w:textAlignment w:val="top"/>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top"/>
          </w:tcPr>
          <w:p w14:paraId="29AF5A78">
            <w:pPr>
              <w:autoSpaceDN w:val="0"/>
              <w:textAlignment w:val="top"/>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top"/>
          </w:tcPr>
          <w:p w14:paraId="157392D6">
            <w:pPr>
              <w:autoSpaceDN w:val="0"/>
              <w:textAlignment w:val="top"/>
              <w:rPr>
                <w:rFonts w:hint="default" w:ascii="Times New Roman" w:hAnsi="Times New Roman" w:cs="Times New Roman"/>
                <w:color w:val="000000"/>
                <w:sz w:val="24"/>
              </w:rPr>
            </w:pPr>
          </w:p>
        </w:tc>
        <w:tc>
          <w:tcPr>
            <w:tcW w:w="1140" w:type="dxa"/>
            <w:gridSpan w:val="4"/>
            <w:tcBorders>
              <w:top w:val="single" w:color="000000" w:sz="4" w:space="0"/>
              <w:left w:val="single" w:color="000000" w:sz="4" w:space="0"/>
              <w:bottom w:val="single" w:color="000000" w:sz="4" w:space="0"/>
              <w:right w:val="single" w:color="000000" w:sz="4" w:space="0"/>
            </w:tcBorders>
            <w:vAlign w:val="top"/>
          </w:tcPr>
          <w:p w14:paraId="12815BEF">
            <w:pPr>
              <w:autoSpaceDN w:val="0"/>
              <w:textAlignment w:val="top"/>
              <w:rPr>
                <w:rFonts w:hint="default" w:ascii="Times New Roman" w:hAnsi="Times New Roman" w:cs="Times New Roman"/>
                <w:color w:val="000000"/>
                <w:sz w:val="24"/>
              </w:rPr>
            </w:pPr>
          </w:p>
        </w:tc>
        <w:tc>
          <w:tcPr>
            <w:tcW w:w="1089" w:type="dxa"/>
            <w:gridSpan w:val="6"/>
            <w:tcBorders>
              <w:top w:val="single" w:color="000000" w:sz="4" w:space="0"/>
              <w:left w:val="single" w:color="000000" w:sz="4" w:space="0"/>
              <w:bottom w:val="single" w:color="000000" w:sz="4" w:space="0"/>
              <w:right w:val="single" w:color="000000" w:sz="4" w:space="0"/>
            </w:tcBorders>
            <w:vAlign w:val="top"/>
          </w:tcPr>
          <w:p w14:paraId="1421EB21">
            <w:pPr>
              <w:autoSpaceDN w:val="0"/>
              <w:textAlignment w:val="top"/>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top"/>
          </w:tcPr>
          <w:p w14:paraId="0C97EAA8">
            <w:pPr>
              <w:autoSpaceDN w:val="0"/>
              <w:textAlignment w:val="top"/>
              <w:rPr>
                <w:rFonts w:hint="default" w:ascii="Times New Roman" w:hAnsi="Times New Roman" w:cs="Times New Roman"/>
                <w:color w:val="000000"/>
                <w:sz w:val="24"/>
              </w:rPr>
            </w:pPr>
          </w:p>
        </w:tc>
      </w:tr>
      <w:tr w14:paraId="7391F8C5">
        <w:tblPrEx>
          <w:tblCellMar>
            <w:top w:w="0" w:type="dxa"/>
            <w:left w:w="108" w:type="dxa"/>
            <w:bottom w:w="0" w:type="dxa"/>
            <w:right w:w="108" w:type="dxa"/>
          </w:tblCellMar>
        </w:tblPrEx>
        <w:trPr>
          <w:trHeight w:val="600" w:hRule="atLeast"/>
        </w:trPr>
        <w:tc>
          <w:tcPr>
            <w:tcW w:w="1215" w:type="dxa"/>
            <w:gridSpan w:val="2"/>
            <w:tcBorders>
              <w:top w:val="single" w:color="000000" w:sz="4" w:space="0"/>
              <w:left w:val="single" w:color="000000" w:sz="4" w:space="0"/>
              <w:bottom w:val="single" w:color="000000" w:sz="4" w:space="0"/>
              <w:right w:val="single" w:color="000000" w:sz="4" w:space="0"/>
            </w:tcBorders>
            <w:vAlign w:val="center"/>
          </w:tcPr>
          <w:p w14:paraId="561A3003">
            <w:pPr>
              <w:autoSpaceDN w:val="0"/>
              <w:textAlignment w:val="center"/>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center"/>
          </w:tcPr>
          <w:p w14:paraId="6A5801DA">
            <w:pPr>
              <w:autoSpaceDN w:val="0"/>
              <w:jc w:val="left"/>
              <w:textAlignment w:val="center"/>
              <w:rPr>
                <w:rFonts w:hint="default" w:ascii="Times New Roman" w:hAnsi="Times New Roman" w:cs="Times New Roman"/>
                <w:color w:val="000000"/>
                <w:sz w:val="24"/>
              </w:rPr>
            </w:pPr>
          </w:p>
        </w:tc>
        <w:tc>
          <w:tcPr>
            <w:tcW w:w="1559" w:type="dxa"/>
            <w:gridSpan w:val="6"/>
            <w:tcBorders>
              <w:top w:val="single" w:color="000000" w:sz="4" w:space="0"/>
              <w:left w:val="single" w:color="000000" w:sz="4" w:space="0"/>
              <w:bottom w:val="single" w:color="000000" w:sz="4" w:space="0"/>
              <w:right w:val="single" w:color="000000" w:sz="4" w:space="0"/>
            </w:tcBorders>
            <w:vAlign w:val="center"/>
          </w:tcPr>
          <w:p w14:paraId="0BDCED07">
            <w:pPr>
              <w:autoSpaceDN w:val="0"/>
              <w:jc w:val="left"/>
              <w:textAlignment w:val="center"/>
              <w:rPr>
                <w:rFonts w:hint="default" w:ascii="Times New Roman" w:hAnsi="Times New Roman" w:cs="Times New Roman"/>
                <w:color w:val="000000"/>
                <w:sz w:val="24"/>
              </w:rPr>
            </w:pPr>
          </w:p>
        </w:tc>
        <w:tc>
          <w:tcPr>
            <w:tcW w:w="1328" w:type="dxa"/>
            <w:gridSpan w:val="4"/>
            <w:tcBorders>
              <w:top w:val="single" w:color="000000" w:sz="4" w:space="0"/>
              <w:left w:val="single" w:color="000000" w:sz="4" w:space="0"/>
              <w:bottom w:val="single" w:color="000000" w:sz="4" w:space="0"/>
              <w:right w:val="single" w:color="000000" w:sz="4" w:space="0"/>
            </w:tcBorders>
            <w:vAlign w:val="center"/>
          </w:tcPr>
          <w:p w14:paraId="5517C1D8">
            <w:pPr>
              <w:autoSpaceDN w:val="0"/>
              <w:jc w:val="left"/>
              <w:textAlignment w:val="center"/>
              <w:rPr>
                <w:rFonts w:hint="default" w:ascii="Times New Roman" w:hAnsi="Times New Roman" w:cs="Times New Roman"/>
                <w:color w:val="000000"/>
                <w:sz w:val="24"/>
              </w:rPr>
            </w:pPr>
          </w:p>
        </w:tc>
        <w:tc>
          <w:tcPr>
            <w:tcW w:w="1146" w:type="dxa"/>
            <w:gridSpan w:val="5"/>
            <w:tcBorders>
              <w:top w:val="single" w:color="000000" w:sz="4" w:space="0"/>
              <w:left w:val="single" w:color="000000" w:sz="4" w:space="0"/>
              <w:bottom w:val="single" w:color="000000" w:sz="4" w:space="0"/>
              <w:right w:val="single" w:color="000000" w:sz="4" w:space="0"/>
            </w:tcBorders>
            <w:vAlign w:val="center"/>
          </w:tcPr>
          <w:p w14:paraId="686008AC">
            <w:pPr>
              <w:autoSpaceDN w:val="0"/>
              <w:jc w:val="left"/>
              <w:textAlignment w:val="center"/>
              <w:rPr>
                <w:rFonts w:hint="default" w:ascii="Times New Roman" w:hAnsi="Times New Roman" w:cs="Times New Roman"/>
                <w:color w:val="000000"/>
                <w:sz w:val="24"/>
              </w:rPr>
            </w:pPr>
          </w:p>
        </w:tc>
        <w:tc>
          <w:tcPr>
            <w:tcW w:w="1083" w:type="dxa"/>
            <w:gridSpan w:val="5"/>
            <w:tcBorders>
              <w:top w:val="single" w:color="000000" w:sz="4" w:space="0"/>
              <w:left w:val="single" w:color="000000" w:sz="4" w:space="0"/>
              <w:bottom w:val="single" w:color="000000" w:sz="4" w:space="0"/>
              <w:right w:val="single" w:color="000000" w:sz="4" w:space="0"/>
            </w:tcBorders>
            <w:vAlign w:val="center"/>
          </w:tcPr>
          <w:p w14:paraId="3AB28529">
            <w:pPr>
              <w:autoSpaceDN w:val="0"/>
              <w:jc w:val="left"/>
              <w:textAlignment w:val="center"/>
              <w:rPr>
                <w:rFonts w:hint="default" w:ascii="Times New Roman" w:hAnsi="Times New Roman" w:cs="Times New Roman"/>
                <w:color w:val="000000"/>
                <w:sz w:val="24"/>
              </w:rPr>
            </w:pPr>
          </w:p>
        </w:tc>
        <w:tc>
          <w:tcPr>
            <w:tcW w:w="1386" w:type="dxa"/>
            <w:gridSpan w:val="7"/>
            <w:tcBorders>
              <w:top w:val="single" w:color="000000" w:sz="4" w:space="0"/>
              <w:left w:val="single" w:color="000000" w:sz="4" w:space="0"/>
              <w:bottom w:val="single" w:color="000000" w:sz="4" w:space="0"/>
              <w:right w:val="single" w:color="000000" w:sz="4" w:space="0"/>
            </w:tcBorders>
            <w:vAlign w:val="center"/>
          </w:tcPr>
          <w:p w14:paraId="4E063E0E">
            <w:pPr>
              <w:autoSpaceDN w:val="0"/>
              <w:jc w:val="left"/>
              <w:textAlignment w:val="center"/>
              <w:rPr>
                <w:rFonts w:hint="default" w:ascii="Times New Roman" w:hAnsi="Times New Roman" w:cs="Times New Roman"/>
                <w:color w:val="000000"/>
                <w:sz w:val="24"/>
              </w:rPr>
            </w:pPr>
          </w:p>
        </w:tc>
      </w:tr>
      <w:tr w14:paraId="7491B7A6">
        <w:tblPrEx>
          <w:tblCellMar>
            <w:top w:w="0" w:type="dxa"/>
            <w:left w:w="108" w:type="dxa"/>
            <w:bottom w:w="0" w:type="dxa"/>
            <w:right w:w="108" w:type="dxa"/>
          </w:tblCellMar>
        </w:tblPrEx>
        <w:trPr>
          <w:trHeight w:val="600" w:hRule="atLeast"/>
        </w:trPr>
        <w:tc>
          <w:tcPr>
            <w:tcW w:w="9276" w:type="dxa"/>
            <w:gridSpan w:val="35"/>
            <w:vAlign w:val="center"/>
          </w:tcPr>
          <w:p w14:paraId="21A4D043">
            <w:pPr>
              <w:autoSpaceDN w:val="0"/>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r>
              <w:rPr>
                <w:rFonts w:hint="default" w:ascii="Times New Roman" w:hAnsi="Times New Roman" w:eastAsia="宋体" w:cs="Times New Roman"/>
                <w:color w:val="000000"/>
              </w:rPr>
              <w:t>1、填报本表时</w:t>
            </w:r>
            <w:r>
              <w:rPr>
                <w:rFonts w:hint="default" w:ascii="Times New Roman" w:hAnsi="Times New Roman" w:eastAsia="宋体" w:cs="Times New Roman"/>
                <w:color w:val="000000"/>
                <w:lang w:eastAsia="zh-CN"/>
              </w:rPr>
              <w:t>，</w:t>
            </w:r>
            <w:r>
              <w:rPr>
                <w:rFonts w:hint="default" w:ascii="Times New Roman" w:hAnsi="Times New Roman" w:eastAsia="宋体" w:cs="Times New Roman"/>
                <w:color w:val="000000"/>
              </w:rPr>
              <w:t>请将学历证书、专业技术职称证书等相关证明材料复印件一并提交。</w:t>
            </w:r>
          </w:p>
        </w:tc>
      </w:tr>
      <w:tr w14:paraId="74A82772">
        <w:tblPrEx>
          <w:tblCellMar>
            <w:top w:w="0" w:type="dxa"/>
            <w:left w:w="108" w:type="dxa"/>
            <w:bottom w:w="0" w:type="dxa"/>
            <w:right w:w="108" w:type="dxa"/>
          </w:tblCellMar>
        </w:tblPrEx>
        <w:trPr>
          <w:trHeight w:val="600" w:hRule="atLeast"/>
        </w:trPr>
        <w:tc>
          <w:tcPr>
            <w:tcW w:w="9276" w:type="dxa"/>
            <w:gridSpan w:val="35"/>
            <w:vAlign w:val="center"/>
          </w:tcPr>
          <w:p w14:paraId="20581DB2">
            <w:pPr>
              <w:autoSpaceDN w:val="0"/>
              <w:textAlignment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 xml:space="preserve">    2</w:t>
            </w:r>
            <w:r>
              <w:rPr>
                <w:rFonts w:hint="default" w:ascii="Times New Roman" w:hAnsi="Times New Roman" w:eastAsia="宋体" w:cs="Times New Roman"/>
                <w:color w:val="000000"/>
              </w:rPr>
              <w:t>、企业负责人、质量负责人、质量管理人员、采购人员、销售人员、库管人员等应在职务/岗位一栏中注明。</w:t>
            </w:r>
          </w:p>
        </w:tc>
      </w:tr>
    </w:tbl>
    <w:p w14:paraId="40966B17">
      <w:pPr>
        <w:rPr>
          <w:rFonts w:hint="default" w:ascii="Times New Roman" w:hAnsi="Times New Roman" w:eastAsia="仿宋_GB2312" w:cs="Times New Roman"/>
          <w:color w:val="000000"/>
          <w:sz w:val="28"/>
          <w:szCs w:val="28"/>
        </w:rPr>
        <w:sectPr>
          <w:pgSz w:w="11906" w:h="16838"/>
          <w:pgMar w:top="1474" w:right="1474" w:bottom="1474" w:left="1418"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tbl>
      <w:tblPr>
        <w:tblStyle w:val="15"/>
        <w:tblW w:w="8685" w:type="dxa"/>
        <w:jc w:val="center"/>
        <w:tblLayout w:type="fixed"/>
        <w:tblCellMar>
          <w:top w:w="0" w:type="dxa"/>
          <w:left w:w="108" w:type="dxa"/>
          <w:bottom w:w="0" w:type="dxa"/>
          <w:right w:w="108" w:type="dxa"/>
        </w:tblCellMar>
      </w:tblPr>
      <w:tblGrid>
        <w:gridCol w:w="1395"/>
        <w:gridCol w:w="127"/>
        <w:gridCol w:w="1088"/>
        <w:gridCol w:w="307"/>
        <w:gridCol w:w="10"/>
        <w:gridCol w:w="796"/>
        <w:gridCol w:w="102"/>
        <w:gridCol w:w="117"/>
        <w:gridCol w:w="933"/>
        <w:gridCol w:w="165"/>
        <w:gridCol w:w="673"/>
        <w:gridCol w:w="235"/>
        <w:gridCol w:w="305"/>
        <w:gridCol w:w="579"/>
        <w:gridCol w:w="634"/>
        <w:gridCol w:w="1219"/>
      </w:tblGrid>
      <w:tr w14:paraId="67DBD15B">
        <w:tblPrEx>
          <w:tblCellMar>
            <w:top w:w="0" w:type="dxa"/>
            <w:left w:w="108" w:type="dxa"/>
            <w:bottom w:w="0" w:type="dxa"/>
            <w:right w:w="108" w:type="dxa"/>
          </w:tblCellMar>
        </w:tblPrEx>
        <w:trPr>
          <w:trHeight w:val="90" w:hRule="atLeast"/>
          <w:jc w:val="center"/>
        </w:trPr>
        <w:tc>
          <w:tcPr>
            <w:tcW w:w="8685" w:type="dxa"/>
            <w:gridSpan w:val="16"/>
            <w:vAlign w:val="center"/>
          </w:tcPr>
          <w:p w14:paraId="5972EAE4">
            <w:pPr>
              <w:autoSpaceDN w:val="0"/>
              <w:spacing w:line="560" w:lineRule="exact"/>
              <w:jc w:val="left"/>
              <w:textAlignment w:val="center"/>
              <w:rPr>
                <w:rFonts w:hint="default" w:ascii="Times New Roman" w:hAnsi="Times New Roman" w:eastAsia="黑体" w:cs="Times New Roman"/>
                <w:bCs/>
                <w:color w:val="000000"/>
                <w:sz w:val="44"/>
                <w:lang w:eastAsia="zh-CN"/>
              </w:rPr>
            </w:pPr>
            <w:r>
              <w:rPr>
                <w:rFonts w:hint="eastAsia" w:ascii="黑体" w:hAnsi="黑体" w:eastAsia="黑体" w:cs="黑体"/>
                <w:b w:val="0"/>
                <w:bCs w:val="0"/>
                <w:color w:val="000000"/>
                <w:sz w:val="32"/>
                <w:szCs w:val="32"/>
              </w:rPr>
              <w:t>附表</w:t>
            </w:r>
            <w:r>
              <w:rPr>
                <w:rFonts w:hint="eastAsia" w:ascii="Times New Roman" w:hAnsi="Times New Roman" w:eastAsia="黑体" w:cs="黑体"/>
                <w:b w:val="0"/>
                <w:bCs w:val="0"/>
                <w:color w:val="000000"/>
                <w:sz w:val="32"/>
                <w:szCs w:val="32"/>
                <w:lang w:val="en-US" w:eastAsia="zh-CN"/>
              </w:rPr>
              <w:t>4</w:t>
            </w:r>
          </w:p>
        </w:tc>
      </w:tr>
      <w:tr w14:paraId="2E36F1E5">
        <w:tblPrEx>
          <w:tblCellMar>
            <w:top w:w="0" w:type="dxa"/>
            <w:left w:w="108" w:type="dxa"/>
            <w:bottom w:w="0" w:type="dxa"/>
            <w:right w:w="108" w:type="dxa"/>
          </w:tblCellMar>
        </w:tblPrEx>
        <w:trPr>
          <w:trHeight w:val="1280" w:hRule="atLeast"/>
          <w:jc w:val="center"/>
        </w:trPr>
        <w:tc>
          <w:tcPr>
            <w:tcW w:w="8685" w:type="dxa"/>
            <w:gridSpan w:val="16"/>
            <w:tcBorders>
              <w:bottom w:val="single" w:color="000000" w:sz="4" w:space="0"/>
            </w:tcBorders>
            <w:vAlign w:val="center"/>
          </w:tcPr>
          <w:p w14:paraId="03594F02">
            <w:pPr>
              <w:autoSpaceDN w:val="0"/>
              <w:spacing w:line="560" w:lineRule="exact"/>
              <w:jc w:val="center"/>
              <w:textAlignment w:val="center"/>
              <w:rPr>
                <w:rFonts w:hint="default" w:ascii="Times New Roman" w:hAnsi="Times New Roman" w:cs="Times New Roman"/>
                <w:b/>
                <w:color w:val="000000"/>
                <w:sz w:val="36"/>
              </w:rPr>
            </w:pPr>
            <w:r>
              <w:rPr>
                <w:rFonts w:hint="default" w:ascii="Times New Roman" w:hAnsi="Times New Roman" w:eastAsia="方正小标宋简体" w:cs="Times New Roman"/>
                <w:bCs/>
                <w:color w:val="000000"/>
                <w:sz w:val="44"/>
                <w:szCs w:val="44"/>
              </w:rPr>
              <w:t>宁夏回族自治区兽药经营质量管理规范                          现场检查验收报告</w:t>
            </w:r>
          </w:p>
        </w:tc>
      </w:tr>
      <w:tr w14:paraId="00F62BCE">
        <w:tblPrEx>
          <w:tblCellMar>
            <w:top w:w="0" w:type="dxa"/>
            <w:left w:w="108" w:type="dxa"/>
            <w:bottom w:w="0" w:type="dxa"/>
            <w:right w:w="108" w:type="dxa"/>
          </w:tblCellMar>
        </w:tblPrEx>
        <w:trPr>
          <w:trHeight w:val="500"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32F66299">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企业名称</w:t>
            </w:r>
          </w:p>
        </w:tc>
        <w:tc>
          <w:tcPr>
            <w:tcW w:w="7290" w:type="dxa"/>
            <w:gridSpan w:val="15"/>
            <w:tcBorders>
              <w:top w:val="single" w:color="000000" w:sz="4" w:space="0"/>
              <w:left w:val="single" w:color="000000" w:sz="4" w:space="0"/>
              <w:bottom w:val="single" w:color="000000" w:sz="4" w:space="0"/>
              <w:right w:val="single" w:color="000000" w:sz="4" w:space="0"/>
            </w:tcBorders>
            <w:vAlign w:val="center"/>
          </w:tcPr>
          <w:p w14:paraId="1D6DC63D">
            <w:pPr>
              <w:autoSpaceDN w:val="0"/>
              <w:jc w:val="center"/>
              <w:textAlignment w:val="center"/>
              <w:rPr>
                <w:rFonts w:hint="default" w:ascii="Times New Roman" w:hAnsi="Times New Roman" w:cs="Times New Roman"/>
                <w:color w:val="000000"/>
                <w:sz w:val="20"/>
              </w:rPr>
            </w:pPr>
          </w:p>
        </w:tc>
      </w:tr>
      <w:tr w14:paraId="377AA370">
        <w:tblPrEx>
          <w:tblCellMar>
            <w:top w:w="0" w:type="dxa"/>
            <w:left w:w="108" w:type="dxa"/>
            <w:bottom w:w="0" w:type="dxa"/>
            <w:right w:w="108" w:type="dxa"/>
          </w:tblCellMar>
        </w:tblPrEx>
        <w:trPr>
          <w:trHeight w:val="500"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2EFEFD61">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经营地址</w:t>
            </w:r>
          </w:p>
        </w:tc>
        <w:tc>
          <w:tcPr>
            <w:tcW w:w="7290" w:type="dxa"/>
            <w:gridSpan w:val="15"/>
            <w:tcBorders>
              <w:top w:val="single" w:color="000000" w:sz="4" w:space="0"/>
              <w:left w:val="single" w:color="000000" w:sz="4" w:space="0"/>
              <w:bottom w:val="single" w:color="000000" w:sz="4" w:space="0"/>
              <w:right w:val="single" w:color="000000" w:sz="4" w:space="0"/>
            </w:tcBorders>
            <w:vAlign w:val="center"/>
          </w:tcPr>
          <w:p w14:paraId="77DEFE73">
            <w:pPr>
              <w:autoSpaceDN w:val="0"/>
              <w:jc w:val="center"/>
              <w:textAlignment w:val="center"/>
              <w:rPr>
                <w:rFonts w:hint="default" w:ascii="Times New Roman" w:hAnsi="Times New Roman" w:cs="Times New Roman"/>
                <w:color w:val="000000"/>
                <w:sz w:val="20"/>
              </w:rPr>
            </w:pPr>
          </w:p>
        </w:tc>
      </w:tr>
      <w:tr w14:paraId="5A97292D">
        <w:tblPrEx>
          <w:tblCellMar>
            <w:top w:w="0" w:type="dxa"/>
            <w:left w:w="108" w:type="dxa"/>
            <w:bottom w:w="0" w:type="dxa"/>
            <w:right w:w="108" w:type="dxa"/>
          </w:tblCellMar>
        </w:tblPrEx>
        <w:trPr>
          <w:trHeight w:val="500"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6384D8DA">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库房地址</w:t>
            </w:r>
          </w:p>
        </w:tc>
        <w:tc>
          <w:tcPr>
            <w:tcW w:w="7290" w:type="dxa"/>
            <w:gridSpan w:val="15"/>
            <w:tcBorders>
              <w:top w:val="single" w:color="000000" w:sz="4" w:space="0"/>
              <w:left w:val="single" w:color="000000" w:sz="4" w:space="0"/>
              <w:bottom w:val="single" w:color="000000" w:sz="4" w:space="0"/>
              <w:right w:val="single" w:color="000000" w:sz="4" w:space="0"/>
            </w:tcBorders>
            <w:vAlign w:val="center"/>
          </w:tcPr>
          <w:p w14:paraId="4591109C">
            <w:pPr>
              <w:autoSpaceDN w:val="0"/>
              <w:jc w:val="center"/>
              <w:textAlignment w:val="center"/>
              <w:rPr>
                <w:rFonts w:hint="default" w:ascii="Times New Roman" w:hAnsi="Times New Roman" w:cs="Times New Roman"/>
                <w:color w:val="000000"/>
                <w:sz w:val="20"/>
              </w:rPr>
            </w:pPr>
          </w:p>
        </w:tc>
      </w:tr>
      <w:tr w14:paraId="5F010FC1">
        <w:tblPrEx>
          <w:tblCellMar>
            <w:top w:w="0" w:type="dxa"/>
            <w:left w:w="108" w:type="dxa"/>
            <w:bottom w:w="0" w:type="dxa"/>
            <w:right w:w="108" w:type="dxa"/>
          </w:tblCellMar>
        </w:tblPrEx>
        <w:trPr>
          <w:trHeight w:val="500"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0D19CF44">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企业负责人</w:t>
            </w:r>
          </w:p>
        </w:tc>
        <w:tc>
          <w:tcPr>
            <w:tcW w:w="3480" w:type="dxa"/>
            <w:gridSpan w:val="8"/>
            <w:tcBorders>
              <w:top w:val="single" w:color="000000" w:sz="4" w:space="0"/>
              <w:left w:val="single" w:color="000000" w:sz="4" w:space="0"/>
              <w:bottom w:val="single" w:color="000000" w:sz="4" w:space="0"/>
              <w:right w:val="single" w:color="000000" w:sz="4" w:space="0"/>
            </w:tcBorders>
            <w:vAlign w:val="center"/>
          </w:tcPr>
          <w:p w14:paraId="2C83A6CC">
            <w:pPr>
              <w:autoSpaceDN w:val="0"/>
              <w:jc w:val="center"/>
              <w:textAlignment w:val="center"/>
              <w:rPr>
                <w:rFonts w:hint="default" w:ascii="Times New Roman" w:hAnsi="Times New Roman" w:cs="Times New Roman"/>
                <w:color w:val="000000"/>
                <w:sz w:val="20"/>
              </w:rPr>
            </w:pPr>
          </w:p>
        </w:tc>
        <w:tc>
          <w:tcPr>
            <w:tcW w:w="1957" w:type="dxa"/>
            <w:gridSpan w:val="5"/>
            <w:tcBorders>
              <w:top w:val="single" w:color="000000" w:sz="4" w:space="0"/>
              <w:left w:val="single" w:color="000000" w:sz="4" w:space="0"/>
              <w:right w:val="single" w:color="000000" w:sz="4" w:space="0"/>
            </w:tcBorders>
            <w:vAlign w:val="center"/>
          </w:tcPr>
          <w:p w14:paraId="563C7AB8">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电话</w:t>
            </w:r>
          </w:p>
        </w:tc>
        <w:tc>
          <w:tcPr>
            <w:tcW w:w="1853" w:type="dxa"/>
            <w:gridSpan w:val="2"/>
            <w:tcBorders>
              <w:top w:val="single" w:color="000000" w:sz="4" w:space="0"/>
              <w:bottom w:val="single" w:color="000000" w:sz="4" w:space="0"/>
              <w:right w:val="single" w:color="000000" w:sz="4" w:space="0"/>
            </w:tcBorders>
            <w:vAlign w:val="center"/>
          </w:tcPr>
          <w:p w14:paraId="75FBDEDB">
            <w:pPr>
              <w:autoSpaceDN w:val="0"/>
              <w:jc w:val="center"/>
              <w:textAlignment w:val="center"/>
              <w:rPr>
                <w:rFonts w:hint="default" w:ascii="Times New Roman" w:hAnsi="Times New Roman" w:cs="Times New Roman"/>
                <w:color w:val="000000"/>
                <w:sz w:val="20"/>
              </w:rPr>
            </w:pPr>
          </w:p>
        </w:tc>
      </w:tr>
      <w:tr w14:paraId="00C24E29">
        <w:tblPrEx>
          <w:tblCellMar>
            <w:top w:w="0" w:type="dxa"/>
            <w:left w:w="108" w:type="dxa"/>
            <w:bottom w:w="0" w:type="dxa"/>
            <w:right w:w="108" w:type="dxa"/>
          </w:tblCellMar>
        </w:tblPrEx>
        <w:trPr>
          <w:trHeight w:val="796"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6C048D16">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申请检查验收范围</w:t>
            </w:r>
          </w:p>
        </w:tc>
        <w:tc>
          <w:tcPr>
            <w:tcW w:w="3480" w:type="dxa"/>
            <w:gridSpan w:val="8"/>
            <w:tcBorders>
              <w:top w:val="single" w:color="000000" w:sz="4" w:space="0"/>
              <w:left w:val="single" w:color="000000" w:sz="4" w:space="0"/>
              <w:bottom w:val="single" w:color="000000" w:sz="4" w:space="0"/>
              <w:right w:val="single" w:color="000000" w:sz="4" w:space="0"/>
            </w:tcBorders>
            <w:vAlign w:val="center"/>
          </w:tcPr>
          <w:p w14:paraId="5CCEEDAF">
            <w:pPr>
              <w:autoSpaceDN w:val="0"/>
              <w:jc w:val="center"/>
              <w:textAlignment w:val="center"/>
              <w:rPr>
                <w:rFonts w:hint="default" w:ascii="Times New Roman" w:hAnsi="Times New Roman" w:cs="Times New Roman"/>
                <w:color w:val="000000"/>
                <w:sz w:val="20"/>
              </w:rPr>
            </w:pPr>
          </w:p>
        </w:tc>
        <w:tc>
          <w:tcPr>
            <w:tcW w:w="1957" w:type="dxa"/>
            <w:gridSpan w:val="5"/>
            <w:tcBorders>
              <w:top w:val="single" w:color="000000" w:sz="4" w:space="0"/>
              <w:left w:val="single" w:color="000000" w:sz="4" w:space="0"/>
              <w:bottom w:val="single" w:color="000000" w:sz="4" w:space="0"/>
              <w:right w:val="single" w:color="000000" w:sz="4" w:space="0"/>
            </w:tcBorders>
            <w:vAlign w:val="center"/>
          </w:tcPr>
          <w:p w14:paraId="4CB74F36">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检查验收</w:t>
            </w:r>
          </w:p>
          <w:p w14:paraId="35F0DD61">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时间</w:t>
            </w:r>
          </w:p>
        </w:tc>
        <w:tc>
          <w:tcPr>
            <w:tcW w:w="1853" w:type="dxa"/>
            <w:gridSpan w:val="2"/>
            <w:tcBorders>
              <w:top w:val="single" w:color="000000" w:sz="4" w:space="0"/>
              <w:left w:val="single" w:color="000000" w:sz="4" w:space="0"/>
              <w:bottom w:val="single" w:color="000000" w:sz="4" w:space="0"/>
              <w:right w:val="single" w:color="000000" w:sz="4" w:space="0"/>
            </w:tcBorders>
            <w:vAlign w:val="center"/>
          </w:tcPr>
          <w:p w14:paraId="5ADFED17">
            <w:pPr>
              <w:autoSpaceDN w:val="0"/>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年   月   日</w:t>
            </w:r>
          </w:p>
        </w:tc>
      </w:tr>
      <w:tr w14:paraId="6E7FBBAD">
        <w:tblPrEx>
          <w:tblCellMar>
            <w:top w:w="0" w:type="dxa"/>
            <w:left w:w="108" w:type="dxa"/>
            <w:bottom w:w="0" w:type="dxa"/>
            <w:right w:w="108" w:type="dxa"/>
          </w:tblCellMar>
        </w:tblPrEx>
        <w:trPr>
          <w:trHeight w:val="500"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44B9B30D">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检查验收  内容</w:t>
            </w:r>
          </w:p>
        </w:tc>
        <w:tc>
          <w:tcPr>
            <w:tcW w:w="7290" w:type="dxa"/>
            <w:gridSpan w:val="15"/>
            <w:tcBorders>
              <w:top w:val="single" w:color="000000" w:sz="4" w:space="0"/>
              <w:left w:val="single" w:color="000000" w:sz="4" w:space="0"/>
              <w:bottom w:val="single" w:color="000000" w:sz="4" w:space="0"/>
              <w:right w:val="single" w:color="000000" w:sz="4" w:space="0"/>
            </w:tcBorders>
            <w:vAlign w:val="center"/>
          </w:tcPr>
          <w:p w14:paraId="6497F7A0">
            <w:pPr>
              <w:autoSpaceDN w:val="0"/>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兽药经营场所、仓库、设施、设备情况</w:t>
            </w:r>
            <w:r>
              <w:rPr>
                <w:rFonts w:hint="default" w:ascii="Times New Roman" w:hAnsi="Times New Roman" w:cs="Times New Roman"/>
                <w:color w:val="000000"/>
                <w:sz w:val="20"/>
                <w:lang w:eastAsia="zh-CN"/>
              </w:rPr>
              <w:t>，</w:t>
            </w:r>
            <w:r>
              <w:rPr>
                <w:rFonts w:hint="default" w:ascii="Times New Roman" w:hAnsi="Times New Roman" w:cs="Times New Roman"/>
                <w:color w:val="000000"/>
                <w:sz w:val="20"/>
              </w:rPr>
              <w:t>机构与人员配备、培训情况</w:t>
            </w:r>
            <w:r>
              <w:rPr>
                <w:rFonts w:hint="default" w:ascii="Times New Roman" w:hAnsi="Times New Roman" w:cs="Times New Roman"/>
                <w:color w:val="000000"/>
                <w:sz w:val="20"/>
                <w:lang w:eastAsia="zh-CN"/>
              </w:rPr>
              <w:t>，</w:t>
            </w:r>
            <w:r>
              <w:rPr>
                <w:rFonts w:hint="default" w:ascii="Times New Roman" w:hAnsi="Times New Roman" w:cs="Times New Roman"/>
                <w:color w:val="000000"/>
                <w:sz w:val="20"/>
              </w:rPr>
              <w:t>各项管理制度</w:t>
            </w:r>
            <w:r>
              <w:rPr>
                <w:rFonts w:hint="default" w:ascii="Times New Roman" w:hAnsi="Times New Roman" w:cs="Times New Roman"/>
                <w:color w:val="000000"/>
                <w:sz w:val="20"/>
                <w:lang w:eastAsia="zh-CN"/>
              </w:rPr>
              <w:t>，</w:t>
            </w:r>
            <w:r>
              <w:rPr>
                <w:rFonts w:hint="default" w:ascii="Times New Roman" w:hAnsi="Times New Roman" w:cs="Times New Roman"/>
                <w:color w:val="000000"/>
                <w:sz w:val="20"/>
              </w:rPr>
              <w:t>销售记录</w:t>
            </w:r>
            <w:r>
              <w:rPr>
                <w:rFonts w:hint="default" w:ascii="Times New Roman" w:hAnsi="Times New Roman" w:cs="Times New Roman"/>
                <w:color w:val="000000"/>
                <w:sz w:val="20"/>
                <w:lang w:eastAsia="zh-CN"/>
              </w:rPr>
              <w:t>及台账</w:t>
            </w:r>
            <w:r>
              <w:rPr>
                <w:rFonts w:hint="default" w:ascii="Times New Roman" w:hAnsi="Times New Roman" w:cs="Times New Roman"/>
                <w:color w:val="000000"/>
                <w:sz w:val="20"/>
              </w:rPr>
              <w:t>等。</w:t>
            </w:r>
          </w:p>
        </w:tc>
      </w:tr>
      <w:tr w14:paraId="1538DF98">
        <w:tblPrEx>
          <w:tblCellMar>
            <w:top w:w="0" w:type="dxa"/>
            <w:left w:w="108" w:type="dxa"/>
            <w:bottom w:w="0" w:type="dxa"/>
            <w:right w:w="108" w:type="dxa"/>
          </w:tblCellMar>
        </w:tblPrEx>
        <w:trPr>
          <w:trHeight w:val="500"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38C84D5F">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检查验收  依据</w:t>
            </w:r>
          </w:p>
        </w:tc>
        <w:tc>
          <w:tcPr>
            <w:tcW w:w="7290" w:type="dxa"/>
            <w:gridSpan w:val="15"/>
            <w:tcBorders>
              <w:top w:val="single" w:color="000000" w:sz="4" w:space="0"/>
              <w:left w:val="single" w:color="000000" w:sz="4" w:space="0"/>
              <w:bottom w:val="single" w:color="000000" w:sz="4" w:space="0"/>
              <w:right w:val="single" w:color="000000" w:sz="4" w:space="0"/>
            </w:tcBorders>
            <w:vAlign w:val="center"/>
          </w:tcPr>
          <w:p w14:paraId="01348802">
            <w:pPr>
              <w:autoSpaceDN w:val="0"/>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《宁夏回族自治区兽药经营质量管理规范检查验收办法</w:t>
            </w:r>
            <w:r>
              <w:rPr>
                <w:rFonts w:hint="default" w:ascii="Times New Roman" w:hAnsi="Times New Roman" w:cs="Times New Roman"/>
                <w:color w:val="000000"/>
                <w:sz w:val="20"/>
                <w:lang w:eastAsia="zh-CN"/>
              </w:rPr>
              <w:t>》《</w:t>
            </w:r>
            <w:r>
              <w:rPr>
                <w:rFonts w:hint="default" w:ascii="Times New Roman" w:hAnsi="Times New Roman" w:cs="Times New Roman"/>
                <w:color w:val="000000"/>
                <w:sz w:val="20"/>
              </w:rPr>
              <w:t>宁夏回族自治区兽药GSP现场检查验收评定标准（包括生物制品）》和《宁夏回族自治区兽药GSP现场检查验收工作程序》</w:t>
            </w:r>
          </w:p>
        </w:tc>
      </w:tr>
      <w:tr w14:paraId="0932201A">
        <w:tblPrEx>
          <w:tblCellMar>
            <w:top w:w="0" w:type="dxa"/>
            <w:left w:w="108" w:type="dxa"/>
            <w:bottom w:w="0" w:type="dxa"/>
            <w:right w:w="108" w:type="dxa"/>
          </w:tblCellMar>
        </w:tblPrEx>
        <w:trPr>
          <w:trHeight w:val="483"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4E86B946">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检查验收  项目</w:t>
            </w:r>
          </w:p>
        </w:tc>
        <w:tc>
          <w:tcPr>
            <w:tcW w:w="1522" w:type="dxa"/>
            <w:gridSpan w:val="3"/>
            <w:tcBorders>
              <w:top w:val="single" w:color="000000" w:sz="4" w:space="0"/>
              <w:left w:val="single" w:color="000000" w:sz="4" w:space="0"/>
              <w:bottom w:val="single" w:color="000000" w:sz="4" w:space="0"/>
              <w:right w:val="single" w:color="000000" w:sz="4" w:space="0"/>
            </w:tcBorders>
            <w:vAlign w:val="center"/>
          </w:tcPr>
          <w:p w14:paraId="034481F6">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共       项</w:t>
            </w:r>
          </w:p>
        </w:tc>
        <w:tc>
          <w:tcPr>
            <w:tcW w:w="2796" w:type="dxa"/>
            <w:gridSpan w:val="7"/>
            <w:tcBorders>
              <w:top w:val="single" w:color="000000" w:sz="4" w:space="0"/>
              <w:left w:val="single" w:color="000000" w:sz="4" w:space="0"/>
              <w:bottom w:val="single" w:color="000000" w:sz="4" w:space="0"/>
              <w:right w:val="single" w:color="000000" w:sz="4" w:space="0"/>
            </w:tcBorders>
            <w:vAlign w:val="center"/>
          </w:tcPr>
          <w:p w14:paraId="0F98CE11">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关键项目：       项</w:t>
            </w:r>
          </w:p>
        </w:tc>
        <w:tc>
          <w:tcPr>
            <w:tcW w:w="2972" w:type="dxa"/>
            <w:gridSpan w:val="5"/>
            <w:tcBorders>
              <w:top w:val="single" w:color="000000" w:sz="4" w:space="0"/>
              <w:left w:val="single" w:color="000000" w:sz="4" w:space="0"/>
              <w:bottom w:val="single" w:color="000000" w:sz="4" w:space="0"/>
              <w:right w:val="single" w:color="000000" w:sz="4" w:space="0"/>
            </w:tcBorders>
            <w:vAlign w:val="center"/>
          </w:tcPr>
          <w:p w14:paraId="2BE69006">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一般检查项目：    项</w:t>
            </w:r>
          </w:p>
        </w:tc>
      </w:tr>
      <w:tr w14:paraId="3945472E">
        <w:tblPrEx>
          <w:tblCellMar>
            <w:top w:w="0" w:type="dxa"/>
            <w:left w:w="108" w:type="dxa"/>
            <w:bottom w:w="0" w:type="dxa"/>
            <w:right w:w="108" w:type="dxa"/>
          </w:tblCellMar>
        </w:tblPrEx>
        <w:trPr>
          <w:trHeight w:val="465"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1B8CEDCF">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人员数量        及资质</w:t>
            </w:r>
          </w:p>
        </w:tc>
        <w:tc>
          <w:tcPr>
            <w:tcW w:w="7290" w:type="dxa"/>
            <w:gridSpan w:val="15"/>
            <w:tcBorders>
              <w:top w:val="single" w:color="000000" w:sz="4" w:space="0"/>
              <w:left w:val="single" w:color="000000" w:sz="4" w:space="0"/>
              <w:bottom w:val="single" w:color="000000" w:sz="4" w:space="0"/>
              <w:right w:val="single" w:color="000000" w:sz="4" w:space="0"/>
            </w:tcBorders>
            <w:vAlign w:val="center"/>
          </w:tcPr>
          <w:p w14:paraId="0BC6DCF0">
            <w:pPr>
              <w:autoSpaceDN w:val="0"/>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员工：    人</w:t>
            </w:r>
            <w:r>
              <w:rPr>
                <w:rFonts w:hint="default" w:ascii="Times New Roman" w:hAnsi="Times New Roman" w:cs="Times New Roman"/>
                <w:color w:val="000000"/>
                <w:sz w:val="20"/>
                <w:lang w:eastAsia="zh-CN"/>
              </w:rPr>
              <w:t>，</w:t>
            </w:r>
            <w:r>
              <w:rPr>
                <w:rFonts w:hint="default" w:ascii="Times New Roman" w:hAnsi="Times New Roman" w:cs="Times New Roman"/>
                <w:color w:val="000000"/>
                <w:sz w:val="20"/>
              </w:rPr>
              <w:t xml:space="preserve">质量负责人：            </w:t>
            </w:r>
            <w:r>
              <w:rPr>
                <w:rFonts w:hint="default" w:ascii="Times New Roman" w:hAnsi="Times New Roman" w:cs="Times New Roman"/>
                <w:color w:val="000000"/>
                <w:sz w:val="20"/>
                <w:lang w:eastAsia="zh-CN"/>
              </w:rPr>
              <w:t>，</w:t>
            </w:r>
            <w:r>
              <w:rPr>
                <w:rFonts w:hint="default" w:ascii="Times New Roman" w:hAnsi="Times New Roman" w:cs="Times New Roman"/>
                <w:color w:val="000000"/>
                <w:sz w:val="20"/>
              </w:rPr>
              <w:t>质量管理员：                    。</w:t>
            </w:r>
          </w:p>
        </w:tc>
      </w:tr>
      <w:tr w14:paraId="0EF0BA0A">
        <w:tblPrEx>
          <w:tblCellMar>
            <w:top w:w="0" w:type="dxa"/>
            <w:left w:w="108" w:type="dxa"/>
            <w:bottom w:w="0" w:type="dxa"/>
            <w:right w:w="108" w:type="dxa"/>
          </w:tblCellMar>
        </w:tblPrEx>
        <w:trPr>
          <w:trHeight w:val="243" w:hRule="atLeast"/>
          <w:jc w:val="center"/>
        </w:trPr>
        <w:tc>
          <w:tcPr>
            <w:tcW w:w="1395" w:type="dxa"/>
            <w:vMerge w:val="restart"/>
            <w:tcBorders>
              <w:top w:val="single" w:color="000000" w:sz="4" w:space="0"/>
              <w:left w:val="single" w:color="000000" w:sz="4" w:space="0"/>
              <w:right w:val="single" w:color="000000" w:sz="4" w:space="0"/>
            </w:tcBorders>
            <w:vAlign w:val="center"/>
          </w:tcPr>
          <w:p w14:paraId="4F79C057">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仓库设置        及面积</w:t>
            </w:r>
          </w:p>
        </w:tc>
        <w:tc>
          <w:tcPr>
            <w:tcW w:w="3645" w:type="dxa"/>
            <w:gridSpan w:val="9"/>
            <w:tcBorders>
              <w:top w:val="single" w:color="000000" w:sz="4" w:space="0"/>
              <w:left w:val="single" w:color="000000" w:sz="4" w:space="0"/>
              <w:bottom w:val="single" w:color="000000" w:sz="4" w:space="0"/>
              <w:right w:val="single" w:color="000000" w:sz="4" w:space="0"/>
            </w:tcBorders>
            <w:vAlign w:val="center"/>
          </w:tcPr>
          <w:p w14:paraId="5387EBE6">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2"/>
              </w:rPr>
              <w:t>常规兽药</w:t>
            </w:r>
          </w:p>
        </w:tc>
        <w:tc>
          <w:tcPr>
            <w:tcW w:w="3645" w:type="dxa"/>
            <w:gridSpan w:val="6"/>
            <w:tcBorders>
              <w:top w:val="single" w:color="000000" w:sz="4" w:space="0"/>
              <w:left w:val="single" w:color="000000" w:sz="4" w:space="0"/>
              <w:bottom w:val="single" w:color="000000" w:sz="4" w:space="0"/>
              <w:right w:val="single" w:color="000000" w:sz="4" w:space="0"/>
            </w:tcBorders>
            <w:vAlign w:val="center"/>
          </w:tcPr>
          <w:p w14:paraId="2D3B9E6C">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2"/>
              </w:rPr>
              <w:t>兽用生物制品</w:t>
            </w:r>
          </w:p>
        </w:tc>
      </w:tr>
      <w:tr w14:paraId="1CA0AC6C">
        <w:tblPrEx>
          <w:tblCellMar>
            <w:top w:w="0" w:type="dxa"/>
            <w:left w:w="108" w:type="dxa"/>
            <w:bottom w:w="0" w:type="dxa"/>
            <w:right w:w="108" w:type="dxa"/>
          </w:tblCellMar>
        </w:tblPrEx>
        <w:trPr>
          <w:trHeight w:val="243" w:hRule="atLeast"/>
          <w:jc w:val="center"/>
        </w:trPr>
        <w:tc>
          <w:tcPr>
            <w:tcW w:w="1395" w:type="dxa"/>
            <w:vMerge w:val="continue"/>
            <w:tcBorders>
              <w:left w:val="single" w:color="000000" w:sz="4" w:space="0"/>
              <w:right w:val="single" w:color="000000" w:sz="4" w:space="0"/>
            </w:tcBorders>
            <w:vAlign w:val="center"/>
          </w:tcPr>
          <w:p w14:paraId="78FA2C44">
            <w:pPr>
              <w:autoSpaceDN w:val="0"/>
              <w:textAlignment w:val="center"/>
              <w:rPr>
                <w:rFonts w:hint="default" w:ascii="Times New Roman" w:hAnsi="Times New Roman" w:cs="Times New Roman"/>
                <w:color w:val="000000"/>
              </w:rPr>
            </w:pPr>
          </w:p>
        </w:tc>
        <w:tc>
          <w:tcPr>
            <w:tcW w:w="1215" w:type="dxa"/>
            <w:gridSpan w:val="2"/>
            <w:tcBorders>
              <w:top w:val="single" w:color="000000" w:sz="4" w:space="0"/>
              <w:left w:val="single" w:color="000000" w:sz="4" w:space="0"/>
              <w:bottom w:val="single" w:color="000000" w:sz="4" w:space="0"/>
              <w:right w:val="single" w:color="000000" w:sz="4" w:space="0"/>
            </w:tcBorders>
            <w:vAlign w:val="center"/>
          </w:tcPr>
          <w:p w14:paraId="62D0F047">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2"/>
              </w:rPr>
              <w:t>常温库（10~30℃）</w:t>
            </w:r>
          </w:p>
        </w:tc>
        <w:tc>
          <w:tcPr>
            <w:tcW w:w="1215" w:type="dxa"/>
            <w:gridSpan w:val="4"/>
            <w:tcBorders>
              <w:top w:val="single" w:color="000000" w:sz="4" w:space="0"/>
              <w:left w:val="single" w:color="000000" w:sz="4" w:space="0"/>
              <w:bottom w:val="single" w:color="000000" w:sz="4" w:space="0"/>
              <w:right w:val="single" w:color="000000" w:sz="4" w:space="0"/>
            </w:tcBorders>
            <w:vAlign w:val="center"/>
          </w:tcPr>
          <w:p w14:paraId="4C838F21">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2"/>
              </w:rPr>
              <w:t>阴凉库     面  积</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14:paraId="19236011">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2"/>
              </w:rPr>
              <w:t>冷藏库（2~10℃）</w:t>
            </w:r>
          </w:p>
        </w:tc>
        <w:tc>
          <w:tcPr>
            <w:tcW w:w="1213" w:type="dxa"/>
            <w:gridSpan w:val="3"/>
            <w:tcBorders>
              <w:top w:val="single" w:color="000000" w:sz="4" w:space="0"/>
              <w:left w:val="single" w:color="000000" w:sz="4" w:space="0"/>
              <w:bottom w:val="single" w:color="000000" w:sz="4" w:space="0"/>
              <w:right w:val="single" w:color="000000" w:sz="4" w:space="0"/>
            </w:tcBorders>
            <w:vAlign w:val="center"/>
          </w:tcPr>
          <w:p w14:paraId="223523B5">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2"/>
              </w:rPr>
              <w:t>常温库2~8℃</w:t>
            </w: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62DF7A88">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2"/>
              </w:rPr>
              <w:t>低温库（-18℃以下）</w:t>
            </w:r>
          </w:p>
        </w:tc>
        <w:tc>
          <w:tcPr>
            <w:tcW w:w="1219" w:type="dxa"/>
            <w:tcBorders>
              <w:top w:val="single" w:color="000000" w:sz="4" w:space="0"/>
              <w:left w:val="single" w:color="000000" w:sz="4" w:space="0"/>
              <w:bottom w:val="single" w:color="000000" w:sz="4" w:space="0"/>
              <w:right w:val="single" w:color="000000" w:sz="4" w:space="0"/>
            </w:tcBorders>
            <w:vAlign w:val="center"/>
          </w:tcPr>
          <w:p w14:paraId="7CFBB39B">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2"/>
              </w:rPr>
              <w:t>冰柜、冰箱（-18℃以下）L</w:t>
            </w:r>
          </w:p>
        </w:tc>
      </w:tr>
      <w:tr w14:paraId="445526BE">
        <w:tblPrEx>
          <w:tblCellMar>
            <w:top w:w="0" w:type="dxa"/>
            <w:left w:w="108" w:type="dxa"/>
            <w:bottom w:w="0" w:type="dxa"/>
            <w:right w:w="108" w:type="dxa"/>
          </w:tblCellMar>
        </w:tblPrEx>
        <w:trPr>
          <w:trHeight w:val="486" w:hRule="atLeast"/>
          <w:jc w:val="center"/>
        </w:trPr>
        <w:tc>
          <w:tcPr>
            <w:tcW w:w="1395" w:type="dxa"/>
            <w:vMerge w:val="continue"/>
            <w:tcBorders>
              <w:left w:val="single" w:color="000000" w:sz="4" w:space="0"/>
              <w:bottom w:val="single" w:color="000000" w:sz="4" w:space="0"/>
              <w:right w:val="single" w:color="000000" w:sz="4" w:space="0"/>
            </w:tcBorders>
            <w:vAlign w:val="center"/>
          </w:tcPr>
          <w:p w14:paraId="4A92112C">
            <w:pPr>
              <w:autoSpaceDN w:val="0"/>
              <w:textAlignment w:val="center"/>
              <w:rPr>
                <w:rFonts w:hint="default" w:ascii="Times New Roman" w:hAnsi="Times New Roman" w:cs="Times New Roman"/>
                <w:color w:val="000000"/>
              </w:rPr>
            </w:pPr>
          </w:p>
        </w:tc>
        <w:tc>
          <w:tcPr>
            <w:tcW w:w="1215" w:type="dxa"/>
            <w:gridSpan w:val="2"/>
            <w:tcBorders>
              <w:top w:val="single" w:color="000000" w:sz="4" w:space="0"/>
              <w:left w:val="single" w:color="000000" w:sz="4" w:space="0"/>
              <w:bottom w:val="single" w:color="000000" w:sz="4" w:space="0"/>
              <w:right w:val="single" w:color="000000" w:sz="4" w:space="0"/>
            </w:tcBorders>
            <w:vAlign w:val="center"/>
          </w:tcPr>
          <w:p w14:paraId="705CE785">
            <w:pPr>
              <w:autoSpaceDN w:val="0"/>
              <w:jc w:val="center"/>
              <w:textAlignment w:val="center"/>
              <w:rPr>
                <w:rFonts w:hint="default" w:ascii="Times New Roman" w:hAnsi="Times New Roman" w:cs="Times New Roman"/>
                <w:color w:val="000000"/>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2</w:t>
            </w:r>
          </w:p>
        </w:tc>
        <w:tc>
          <w:tcPr>
            <w:tcW w:w="1215" w:type="dxa"/>
            <w:gridSpan w:val="4"/>
            <w:tcBorders>
              <w:top w:val="single" w:color="000000" w:sz="4" w:space="0"/>
              <w:left w:val="single" w:color="000000" w:sz="4" w:space="0"/>
              <w:bottom w:val="single" w:color="000000" w:sz="4" w:space="0"/>
              <w:right w:val="single" w:color="000000" w:sz="4" w:space="0"/>
            </w:tcBorders>
            <w:vAlign w:val="center"/>
          </w:tcPr>
          <w:p w14:paraId="77DBF10F">
            <w:pPr>
              <w:autoSpaceDN w:val="0"/>
              <w:jc w:val="center"/>
              <w:textAlignment w:val="center"/>
              <w:rPr>
                <w:rFonts w:hint="default" w:ascii="Times New Roman" w:hAnsi="Times New Roman" w:cs="Times New Roman"/>
                <w:color w:val="000000"/>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2</w:t>
            </w:r>
          </w:p>
        </w:tc>
        <w:tc>
          <w:tcPr>
            <w:tcW w:w="1215" w:type="dxa"/>
            <w:gridSpan w:val="3"/>
            <w:tcBorders>
              <w:top w:val="single" w:color="000000" w:sz="4" w:space="0"/>
              <w:left w:val="single" w:color="000000" w:sz="4" w:space="0"/>
              <w:bottom w:val="single" w:color="000000" w:sz="4" w:space="0"/>
              <w:right w:val="single" w:color="000000" w:sz="4" w:space="0"/>
            </w:tcBorders>
            <w:vAlign w:val="center"/>
          </w:tcPr>
          <w:p w14:paraId="50CF5D61">
            <w:pPr>
              <w:autoSpaceDN w:val="0"/>
              <w:jc w:val="center"/>
              <w:textAlignment w:val="center"/>
              <w:rPr>
                <w:rFonts w:hint="default" w:ascii="Times New Roman" w:hAnsi="Times New Roman" w:cs="Times New Roman"/>
                <w:color w:val="000000"/>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3</w:t>
            </w:r>
          </w:p>
        </w:tc>
        <w:tc>
          <w:tcPr>
            <w:tcW w:w="1213" w:type="dxa"/>
            <w:gridSpan w:val="3"/>
            <w:tcBorders>
              <w:top w:val="single" w:color="000000" w:sz="4" w:space="0"/>
              <w:left w:val="single" w:color="000000" w:sz="4" w:space="0"/>
              <w:bottom w:val="single" w:color="000000" w:sz="4" w:space="0"/>
              <w:right w:val="single" w:color="000000" w:sz="4" w:space="0"/>
            </w:tcBorders>
            <w:vAlign w:val="center"/>
          </w:tcPr>
          <w:p w14:paraId="3DDC6C59">
            <w:pPr>
              <w:autoSpaceDN w:val="0"/>
              <w:jc w:val="center"/>
              <w:textAlignment w:val="center"/>
              <w:rPr>
                <w:rFonts w:hint="default" w:ascii="Times New Roman" w:hAnsi="Times New Roman" w:cs="Times New Roman"/>
                <w:color w:val="000000"/>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3</w:t>
            </w:r>
          </w:p>
        </w:tc>
        <w:tc>
          <w:tcPr>
            <w:tcW w:w="1213" w:type="dxa"/>
            <w:gridSpan w:val="2"/>
            <w:tcBorders>
              <w:top w:val="single" w:color="000000" w:sz="4" w:space="0"/>
              <w:left w:val="single" w:color="000000" w:sz="4" w:space="0"/>
              <w:bottom w:val="single" w:color="000000" w:sz="4" w:space="0"/>
              <w:right w:val="single" w:color="000000" w:sz="4" w:space="0"/>
            </w:tcBorders>
            <w:vAlign w:val="center"/>
          </w:tcPr>
          <w:p w14:paraId="533CEB18">
            <w:pPr>
              <w:autoSpaceDN w:val="0"/>
              <w:jc w:val="center"/>
              <w:textAlignment w:val="center"/>
              <w:rPr>
                <w:rFonts w:hint="default" w:ascii="Times New Roman" w:hAnsi="Times New Roman" w:cs="Times New Roman"/>
                <w:color w:val="000000"/>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m</w:t>
            </w:r>
            <w:r>
              <w:rPr>
                <w:rFonts w:hint="default" w:ascii="Times New Roman" w:hAnsi="Times New Roman" w:cs="Times New Roman"/>
                <w:color w:val="000000"/>
                <w:sz w:val="22"/>
                <w:vertAlign w:val="superscript"/>
              </w:rPr>
              <w:t>3</w:t>
            </w:r>
          </w:p>
        </w:tc>
        <w:tc>
          <w:tcPr>
            <w:tcW w:w="1219" w:type="dxa"/>
            <w:tcBorders>
              <w:top w:val="single" w:color="000000" w:sz="4" w:space="0"/>
              <w:left w:val="single" w:color="000000" w:sz="4" w:space="0"/>
              <w:bottom w:val="single" w:color="000000" w:sz="4" w:space="0"/>
              <w:right w:val="single" w:color="000000" w:sz="4" w:space="0"/>
            </w:tcBorders>
            <w:vAlign w:val="center"/>
          </w:tcPr>
          <w:p w14:paraId="5D034F07">
            <w:pPr>
              <w:autoSpaceDN w:val="0"/>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台</w:t>
            </w:r>
          </w:p>
          <w:p w14:paraId="27CDF9A1">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2"/>
                <w:u w:val="single"/>
              </w:rPr>
              <w:t xml:space="preserve">      </w:t>
            </w:r>
            <w:r>
              <w:rPr>
                <w:rFonts w:hint="default" w:ascii="Times New Roman" w:hAnsi="Times New Roman" w:cs="Times New Roman"/>
                <w:color w:val="000000"/>
                <w:sz w:val="22"/>
              </w:rPr>
              <w:t>升</w:t>
            </w:r>
          </w:p>
        </w:tc>
      </w:tr>
      <w:tr w14:paraId="146CDD4F">
        <w:tblPrEx>
          <w:tblCellMar>
            <w:top w:w="0" w:type="dxa"/>
            <w:left w:w="108" w:type="dxa"/>
            <w:bottom w:w="0" w:type="dxa"/>
            <w:right w:w="108" w:type="dxa"/>
          </w:tblCellMar>
        </w:tblPrEx>
        <w:trPr>
          <w:trHeight w:val="544" w:hRule="atLeast"/>
          <w:jc w:val="center"/>
        </w:trPr>
        <w:tc>
          <w:tcPr>
            <w:tcW w:w="1395" w:type="dxa"/>
            <w:vMerge w:val="restart"/>
            <w:tcBorders>
              <w:top w:val="single" w:color="000000" w:sz="4" w:space="0"/>
              <w:left w:val="single" w:color="000000" w:sz="4" w:space="0"/>
              <w:bottom w:val="single" w:color="000000" w:sz="4" w:space="0"/>
              <w:right w:val="single" w:color="000000" w:sz="4" w:space="0"/>
            </w:tcBorders>
            <w:vAlign w:val="center"/>
          </w:tcPr>
          <w:p w14:paraId="79921B4C">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检查验收项目缺陷</w:t>
            </w:r>
          </w:p>
        </w:tc>
        <w:tc>
          <w:tcPr>
            <w:tcW w:w="7290" w:type="dxa"/>
            <w:gridSpan w:val="15"/>
            <w:vMerge w:val="restart"/>
            <w:tcBorders>
              <w:top w:val="single" w:color="000000" w:sz="4" w:space="0"/>
              <w:left w:val="single" w:color="000000" w:sz="4" w:space="0"/>
              <w:bottom w:val="single" w:color="000000" w:sz="4" w:space="0"/>
              <w:right w:val="single" w:color="000000" w:sz="4" w:space="0"/>
            </w:tcBorders>
            <w:vAlign w:val="top"/>
          </w:tcPr>
          <w:p w14:paraId="1ED8A148">
            <w:pPr>
              <w:autoSpaceDN w:val="0"/>
              <w:textAlignment w:val="top"/>
              <w:rPr>
                <w:rFonts w:hint="default" w:ascii="Times New Roman" w:hAnsi="Times New Roman" w:cs="Times New Roman"/>
                <w:color w:val="000000"/>
                <w:sz w:val="20"/>
              </w:rPr>
            </w:pPr>
            <w:r>
              <w:rPr>
                <w:rFonts w:hint="default" w:ascii="Times New Roman" w:hAnsi="Times New Roman" w:cs="Times New Roman"/>
                <w:color w:val="000000"/>
                <w:sz w:val="20"/>
              </w:rPr>
              <w:t>关键项不符合（N）：</w:t>
            </w:r>
          </w:p>
          <w:p w14:paraId="4EA08E7A">
            <w:pPr>
              <w:autoSpaceDN w:val="0"/>
              <w:textAlignment w:val="top"/>
              <w:rPr>
                <w:rFonts w:hint="default" w:ascii="Times New Roman" w:hAnsi="Times New Roman" w:cs="Times New Roman"/>
                <w:color w:val="000000"/>
                <w:sz w:val="20"/>
              </w:rPr>
            </w:pPr>
          </w:p>
          <w:p w14:paraId="41F9C286">
            <w:pPr>
              <w:autoSpaceDN w:val="0"/>
              <w:textAlignment w:val="top"/>
              <w:rPr>
                <w:rFonts w:hint="default" w:ascii="Times New Roman" w:hAnsi="Times New Roman" w:cs="Times New Roman"/>
                <w:color w:val="000000"/>
                <w:sz w:val="20"/>
              </w:rPr>
            </w:pPr>
          </w:p>
          <w:p w14:paraId="54568E51">
            <w:pPr>
              <w:autoSpaceDN w:val="0"/>
              <w:textAlignment w:val="top"/>
              <w:rPr>
                <w:rFonts w:hint="default" w:ascii="Times New Roman" w:hAnsi="Times New Roman" w:cs="Times New Roman"/>
                <w:color w:val="000000"/>
                <w:sz w:val="20"/>
              </w:rPr>
            </w:pPr>
            <w:r>
              <w:rPr>
                <w:rFonts w:hint="default" w:ascii="Times New Roman" w:hAnsi="Times New Roman" w:cs="Times New Roman"/>
                <w:color w:val="000000"/>
                <w:sz w:val="20"/>
              </w:rPr>
              <w:t>关键项缺陷（Y</w:t>
            </w:r>
            <w:r>
              <w:rPr>
                <w:rFonts w:hint="default" w:ascii="Times New Roman" w:hAnsi="Times New Roman" w:cs="Times New Roman"/>
                <w:color w:val="000000"/>
                <w:sz w:val="20"/>
                <w:vertAlign w:val="superscript"/>
              </w:rPr>
              <w:t>-</w:t>
            </w:r>
            <w:r>
              <w:rPr>
                <w:rFonts w:hint="default" w:ascii="Times New Roman" w:hAnsi="Times New Roman" w:cs="Times New Roman"/>
                <w:color w:val="000000"/>
                <w:sz w:val="20"/>
              </w:rPr>
              <w:t>）：</w:t>
            </w:r>
          </w:p>
        </w:tc>
      </w:tr>
      <w:tr w14:paraId="0FFDE3B7">
        <w:tblPrEx>
          <w:tblCellMar>
            <w:top w:w="0" w:type="dxa"/>
            <w:left w:w="108" w:type="dxa"/>
            <w:bottom w:w="0" w:type="dxa"/>
            <w:right w:w="108" w:type="dxa"/>
          </w:tblCellMar>
        </w:tblPrEx>
        <w:trPr>
          <w:trHeight w:val="312"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14:paraId="7C5EBE39">
            <w:pPr>
              <w:autoSpaceDN w:val="0"/>
              <w:rPr>
                <w:rFonts w:hint="default" w:ascii="Times New Roman" w:hAnsi="Times New Roman" w:cs="Times New Roman"/>
                <w:color w:val="000000"/>
              </w:rPr>
            </w:pPr>
          </w:p>
        </w:tc>
        <w:tc>
          <w:tcPr>
            <w:tcW w:w="7290" w:type="dxa"/>
            <w:gridSpan w:val="15"/>
            <w:vMerge w:val="continue"/>
            <w:tcBorders>
              <w:top w:val="single" w:color="000000" w:sz="4" w:space="0"/>
              <w:left w:val="single" w:color="000000" w:sz="4" w:space="0"/>
              <w:bottom w:val="single" w:color="000000" w:sz="4" w:space="0"/>
              <w:right w:val="single" w:color="000000" w:sz="4" w:space="0"/>
            </w:tcBorders>
            <w:vAlign w:val="top"/>
          </w:tcPr>
          <w:p w14:paraId="560E5905">
            <w:pPr>
              <w:autoSpaceDN w:val="0"/>
              <w:rPr>
                <w:rFonts w:hint="default" w:ascii="Times New Roman" w:hAnsi="Times New Roman" w:cs="Times New Roman"/>
                <w:color w:val="000000"/>
              </w:rPr>
            </w:pPr>
          </w:p>
        </w:tc>
      </w:tr>
      <w:tr w14:paraId="504027F0">
        <w:tblPrEx>
          <w:tblCellMar>
            <w:top w:w="0" w:type="dxa"/>
            <w:left w:w="108" w:type="dxa"/>
            <w:bottom w:w="0" w:type="dxa"/>
            <w:right w:w="108" w:type="dxa"/>
          </w:tblCellMar>
        </w:tblPrEx>
        <w:trPr>
          <w:trHeight w:val="2660"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14:paraId="35E4627B">
            <w:pPr>
              <w:autoSpaceDN w:val="0"/>
              <w:rPr>
                <w:rFonts w:hint="default" w:ascii="Times New Roman" w:hAnsi="Times New Roman" w:cs="Times New Roman"/>
                <w:color w:val="000000"/>
              </w:rPr>
            </w:pPr>
          </w:p>
        </w:tc>
        <w:tc>
          <w:tcPr>
            <w:tcW w:w="7290" w:type="dxa"/>
            <w:gridSpan w:val="15"/>
            <w:vMerge w:val="continue"/>
            <w:tcBorders>
              <w:top w:val="single" w:color="000000" w:sz="4" w:space="0"/>
              <w:left w:val="single" w:color="000000" w:sz="4" w:space="0"/>
              <w:bottom w:val="single" w:color="000000" w:sz="4" w:space="0"/>
              <w:right w:val="single" w:color="000000" w:sz="4" w:space="0"/>
            </w:tcBorders>
            <w:vAlign w:val="top"/>
          </w:tcPr>
          <w:p w14:paraId="36E79829">
            <w:pPr>
              <w:autoSpaceDN w:val="0"/>
              <w:rPr>
                <w:rFonts w:hint="default" w:ascii="Times New Roman" w:hAnsi="Times New Roman" w:cs="Times New Roman"/>
                <w:color w:val="000000"/>
              </w:rPr>
            </w:pPr>
          </w:p>
        </w:tc>
      </w:tr>
      <w:tr w14:paraId="73C09D0C">
        <w:tblPrEx>
          <w:tblCellMar>
            <w:top w:w="0" w:type="dxa"/>
            <w:left w:w="108" w:type="dxa"/>
            <w:bottom w:w="0" w:type="dxa"/>
            <w:right w:w="108" w:type="dxa"/>
          </w:tblCellMar>
        </w:tblPrEx>
        <w:trPr>
          <w:trHeight w:val="544"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14:paraId="76535CA6">
            <w:pPr>
              <w:rPr>
                <w:rFonts w:hint="default" w:ascii="Times New Roman" w:hAnsi="Times New Roman" w:cs="Times New Roman"/>
                <w:color w:val="000000"/>
              </w:rPr>
            </w:pPr>
          </w:p>
        </w:tc>
        <w:tc>
          <w:tcPr>
            <w:tcW w:w="7290" w:type="dxa"/>
            <w:gridSpan w:val="15"/>
            <w:vMerge w:val="restart"/>
            <w:tcBorders>
              <w:top w:val="single" w:color="000000" w:sz="4" w:space="0"/>
              <w:left w:val="single" w:color="000000" w:sz="4" w:space="0"/>
              <w:right w:val="single" w:color="000000" w:sz="4" w:space="0"/>
            </w:tcBorders>
            <w:vAlign w:val="top"/>
          </w:tcPr>
          <w:p w14:paraId="3D4EBE1A">
            <w:pPr>
              <w:autoSpaceDN w:val="0"/>
              <w:textAlignment w:val="top"/>
              <w:rPr>
                <w:rFonts w:hint="default" w:ascii="Times New Roman" w:hAnsi="Times New Roman" w:cs="Times New Roman"/>
                <w:color w:val="000000"/>
                <w:sz w:val="20"/>
              </w:rPr>
            </w:pPr>
            <w:r>
              <w:rPr>
                <w:rFonts w:hint="default" w:ascii="Times New Roman" w:hAnsi="Times New Roman" w:cs="Times New Roman"/>
                <w:color w:val="000000"/>
                <w:sz w:val="20"/>
              </w:rPr>
              <w:t>一般项不符合（N）：</w:t>
            </w:r>
          </w:p>
          <w:p w14:paraId="1C95B3A9">
            <w:pPr>
              <w:autoSpaceDN w:val="0"/>
              <w:textAlignment w:val="top"/>
              <w:rPr>
                <w:rFonts w:hint="default" w:ascii="Times New Roman" w:hAnsi="Times New Roman" w:cs="Times New Roman"/>
                <w:color w:val="000000"/>
                <w:sz w:val="20"/>
              </w:rPr>
            </w:pPr>
          </w:p>
          <w:p w14:paraId="1F4BF76A">
            <w:pPr>
              <w:autoSpaceDN w:val="0"/>
              <w:textAlignment w:val="top"/>
              <w:rPr>
                <w:rFonts w:hint="default" w:ascii="Times New Roman" w:hAnsi="Times New Roman" w:cs="Times New Roman"/>
                <w:color w:val="000000"/>
                <w:sz w:val="20"/>
              </w:rPr>
            </w:pPr>
          </w:p>
          <w:p w14:paraId="11A947F3">
            <w:pPr>
              <w:autoSpaceDN w:val="0"/>
              <w:textAlignment w:val="top"/>
              <w:rPr>
                <w:rFonts w:hint="default" w:ascii="Times New Roman" w:hAnsi="Times New Roman" w:cs="Times New Roman"/>
                <w:color w:val="000000"/>
                <w:sz w:val="20"/>
              </w:rPr>
            </w:pPr>
          </w:p>
          <w:p w14:paraId="416AECCE">
            <w:pPr>
              <w:autoSpaceDN w:val="0"/>
              <w:textAlignment w:val="top"/>
              <w:rPr>
                <w:rFonts w:hint="default" w:ascii="Times New Roman" w:hAnsi="Times New Roman" w:cs="Times New Roman"/>
                <w:color w:val="000000"/>
                <w:sz w:val="20"/>
              </w:rPr>
            </w:pPr>
            <w:r>
              <w:rPr>
                <w:rFonts w:hint="default" w:ascii="Times New Roman" w:hAnsi="Times New Roman" w:cs="Times New Roman"/>
                <w:color w:val="000000"/>
                <w:sz w:val="20"/>
              </w:rPr>
              <w:t>一般项缺陷（Y</w:t>
            </w:r>
            <w:r>
              <w:rPr>
                <w:rFonts w:hint="default" w:ascii="Times New Roman" w:hAnsi="Times New Roman" w:cs="Times New Roman"/>
                <w:color w:val="000000"/>
                <w:sz w:val="20"/>
                <w:vertAlign w:val="superscript"/>
              </w:rPr>
              <w:t>-</w:t>
            </w:r>
            <w:r>
              <w:rPr>
                <w:rFonts w:hint="default" w:ascii="Times New Roman" w:hAnsi="Times New Roman" w:cs="Times New Roman"/>
                <w:color w:val="000000"/>
                <w:sz w:val="20"/>
              </w:rPr>
              <w:t>）：</w:t>
            </w:r>
          </w:p>
        </w:tc>
      </w:tr>
      <w:tr w14:paraId="07F5C899">
        <w:tblPrEx>
          <w:tblCellMar>
            <w:top w:w="0" w:type="dxa"/>
            <w:left w:w="108" w:type="dxa"/>
            <w:bottom w:w="0" w:type="dxa"/>
            <w:right w:w="108" w:type="dxa"/>
          </w:tblCellMar>
        </w:tblPrEx>
        <w:trPr>
          <w:trHeight w:val="544"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14:paraId="08BFAF57">
            <w:pPr>
              <w:autoSpaceDN w:val="0"/>
              <w:rPr>
                <w:rFonts w:hint="default" w:ascii="Times New Roman" w:hAnsi="Times New Roman" w:cs="Times New Roman"/>
                <w:color w:val="000000"/>
              </w:rPr>
            </w:pPr>
          </w:p>
        </w:tc>
        <w:tc>
          <w:tcPr>
            <w:tcW w:w="7290" w:type="dxa"/>
            <w:gridSpan w:val="15"/>
            <w:vMerge w:val="continue"/>
            <w:tcBorders>
              <w:top w:val="single" w:color="000000" w:sz="4" w:space="0"/>
              <w:left w:val="single" w:color="000000" w:sz="4" w:space="0"/>
              <w:right w:val="single" w:color="000000" w:sz="4" w:space="0"/>
            </w:tcBorders>
            <w:vAlign w:val="top"/>
          </w:tcPr>
          <w:p w14:paraId="5C9B4358">
            <w:pPr>
              <w:autoSpaceDN w:val="0"/>
              <w:rPr>
                <w:rFonts w:hint="default" w:ascii="Times New Roman" w:hAnsi="Times New Roman" w:cs="Times New Roman"/>
                <w:color w:val="000000"/>
              </w:rPr>
            </w:pPr>
          </w:p>
        </w:tc>
      </w:tr>
      <w:tr w14:paraId="664A3756">
        <w:tblPrEx>
          <w:tblCellMar>
            <w:top w:w="0" w:type="dxa"/>
            <w:left w:w="108" w:type="dxa"/>
            <w:bottom w:w="0" w:type="dxa"/>
            <w:right w:w="108" w:type="dxa"/>
          </w:tblCellMar>
        </w:tblPrEx>
        <w:trPr>
          <w:trHeight w:val="6463" w:hRule="atLeast"/>
          <w:jc w:val="center"/>
        </w:trPr>
        <w:tc>
          <w:tcPr>
            <w:tcW w:w="1395" w:type="dxa"/>
            <w:vMerge w:val="continue"/>
            <w:tcBorders>
              <w:top w:val="single" w:color="000000" w:sz="4" w:space="0"/>
              <w:left w:val="single" w:color="000000" w:sz="4" w:space="0"/>
              <w:bottom w:val="single" w:color="000000" w:sz="4" w:space="0"/>
              <w:right w:val="single" w:color="000000" w:sz="4" w:space="0"/>
            </w:tcBorders>
            <w:vAlign w:val="center"/>
          </w:tcPr>
          <w:p w14:paraId="769BFBFA">
            <w:pPr>
              <w:autoSpaceDN w:val="0"/>
              <w:rPr>
                <w:rFonts w:hint="default" w:ascii="Times New Roman" w:hAnsi="Times New Roman" w:cs="Times New Roman"/>
                <w:color w:val="000000"/>
              </w:rPr>
            </w:pPr>
          </w:p>
        </w:tc>
        <w:tc>
          <w:tcPr>
            <w:tcW w:w="7290" w:type="dxa"/>
            <w:gridSpan w:val="15"/>
            <w:vMerge w:val="continue"/>
            <w:tcBorders>
              <w:top w:val="single" w:color="000000" w:sz="4" w:space="0"/>
              <w:left w:val="single" w:color="000000" w:sz="4" w:space="0"/>
              <w:right w:val="single" w:color="000000" w:sz="4" w:space="0"/>
            </w:tcBorders>
            <w:vAlign w:val="top"/>
          </w:tcPr>
          <w:p w14:paraId="10246560">
            <w:pPr>
              <w:autoSpaceDN w:val="0"/>
              <w:rPr>
                <w:rFonts w:hint="default" w:ascii="Times New Roman" w:hAnsi="Times New Roman" w:cs="Times New Roman"/>
                <w:color w:val="000000"/>
              </w:rPr>
            </w:pPr>
          </w:p>
        </w:tc>
      </w:tr>
      <w:tr w14:paraId="20359A60">
        <w:tblPrEx>
          <w:tblCellMar>
            <w:top w:w="0" w:type="dxa"/>
            <w:left w:w="108" w:type="dxa"/>
            <w:bottom w:w="0" w:type="dxa"/>
            <w:right w:w="108" w:type="dxa"/>
          </w:tblCellMar>
        </w:tblPrEx>
        <w:trPr>
          <w:trHeight w:val="1028"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0803E5BA">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检查验收  结论</w:t>
            </w:r>
          </w:p>
        </w:tc>
        <w:tc>
          <w:tcPr>
            <w:tcW w:w="7290" w:type="dxa"/>
            <w:gridSpan w:val="15"/>
            <w:tcBorders>
              <w:top w:val="single" w:color="000000" w:sz="4" w:space="0"/>
              <w:left w:val="single" w:color="000000" w:sz="4" w:space="0"/>
              <w:right w:val="single" w:color="000000" w:sz="4" w:space="0"/>
            </w:tcBorders>
            <w:vAlign w:val="center"/>
          </w:tcPr>
          <w:p w14:paraId="1B9ECB76">
            <w:pPr>
              <w:autoSpaceDN w:val="0"/>
              <w:textAlignment w:val="center"/>
              <w:rPr>
                <w:rFonts w:hint="default" w:ascii="Times New Roman" w:hAnsi="Times New Roman" w:cs="Times New Roman"/>
                <w:color w:val="000000"/>
                <w:sz w:val="20"/>
              </w:rPr>
            </w:pPr>
          </w:p>
        </w:tc>
      </w:tr>
      <w:tr w14:paraId="5C574E49">
        <w:tblPrEx>
          <w:tblCellMar>
            <w:top w:w="0" w:type="dxa"/>
            <w:left w:w="108" w:type="dxa"/>
            <w:bottom w:w="0" w:type="dxa"/>
            <w:right w:w="108" w:type="dxa"/>
          </w:tblCellMar>
        </w:tblPrEx>
        <w:trPr>
          <w:trHeight w:val="384" w:hRule="atLeast"/>
          <w:jc w:val="center"/>
        </w:trPr>
        <w:tc>
          <w:tcPr>
            <w:tcW w:w="1395" w:type="dxa"/>
            <w:vMerge w:val="restart"/>
            <w:tcBorders>
              <w:top w:val="single" w:color="000000" w:sz="4" w:space="0"/>
              <w:left w:val="single" w:color="000000" w:sz="4" w:space="0"/>
              <w:bottom w:val="single" w:color="000000" w:sz="4" w:space="0"/>
            </w:tcBorders>
            <w:vAlign w:val="center"/>
          </w:tcPr>
          <w:p w14:paraId="0F2AD544">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检查验收组签名</w:t>
            </w:r>
          </w:p>
        </w:tc>
        <w:tc>
          <w:tcPr>
            <w:tcW w:w="7290" w:type="dxa"/>
            <w:gridSpan w:val="15"/>
            <w:tcBorders>
              <w:top w:val="single" w:color="000000" w:sz="4" w:space="0"/>
              <w:left w:val="single" w:color="000000" w:sz="4" w:space="0"/>
              <w:right w:val="single" w:color="000000" w:sz="4" w:space="0"/>
            </w:tcBorders>
            <w:vAlign w:val="center"/>
          </w:tcPr>
          <w:p w14:paraId="4FEB8B07">
            <w:pPr>
              <w:autoSpaceDN w:val="0"/>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 xml:space="preserve">  组长：</w:t>
            </w:r>
          </w:p>
        </w:tc>
      </w:tr>
      <w:tr w14:paraId="5BF2E843">
        <w:tblPrEx>
          <w:tblCellMar>
            <w:top w:w="0" w:type="dxa"/>
            <w:left w:w="108" w:type="dxa"/>
            <w:bottom w:w="0" w:type="dxa"/>
            <w:right w:w="108" w:type="dxa"/>
          </w:tblCellMar>
        </w:tblPrEx>
        <w:trPr>
          <w:trHeight w:val="295" w:hRule="atLeast"/>
          <w:jc w:val="center"/>
        </w:trPr>
        <w:tc>
          <w:tcPr>
            <w:tcW w:w="1395" w:type="dxa"/>
            <w:vMerge w:val="continue"/>
            <w:tcBorders>
              <w:top w:val="single" w:color="000000" w:sz="4" w:space="0"/>
              <w:left w:val="single" w:color="000000" w:sz="4" w:space="0"/>
              <w:bottom w:val="single" w:color="000000" w:sz="4" w:space="0"/>
            </w:tcBorders>
            <w:vAlign w:val="center"/>
          </w:tcPr>
          <w:p w14:paraId="28E40EBA">
            <w:pPr>
              <w:rPr>
                <w:rFonts w:hint="default" w:ascii="Times New Roman" w:hAnsi="Times New Roman" w:cs="Times New Roman"/>
                <w:color w:val="000000"/>
              </w:rPr>
            </w:pPr>
          </w:p>
        </w:tc>
        <w:tc>
          <w:tcPr>
            <w:tcW w:w="7290" w:type="dxa"/>
            <w:gridSpan w:val="15"/>
            <w:tcBorders>
              <w:left w:val="single" w:color="000000" w:sz="4" w:space="0"/>
              <w:right w:val="single" w:color="000000" w:sz="4" w:space="0"/>
            </w:tcBorders>
            <w:vAlign w:val="center"/>
          </w:tcPr>
          <w:p w14:paraId="530C8235">
            <w:pPr>
              <w:autoSpaceDN w:val="0"/>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 xml:space="preserve">  组员：</w:t>
            </w:r>
          </w:p>
        </w:tc>
      </w:tr>
      <w:tr w14:paraId="0114312F">
        <w:tblPrEx>
          <w:tblCellMar>
            <w:top w:w="0" w:type="dxa"/>
            <w:left w:w="108" w:type="dxa"/>
            <w:bottom w:w="0" w:type="dxa"/>
            <w:right w:w="108" w:type="dxa"/>
          </w:tblCellMar>
        </w:tblPrEx>
        <w:trPr>
          <w:trHeight w:val="1375" w:hRule="atLeast"/>
          <w:jc w:val="center"/>
        </w:trPr>
        <w:tc>
          <w:tcPr>
            <w:tcW w:w="1395" w:type="dxa"/>
            <w:vMerge w:val="continue"/>
            <w:tcBorders>
              <w:top w:val="single" w:color="000000" w:sz="4" w:space="0"/>
              <w:left w:val="single" w:color="000000" w:sz="4" w:space="0"/>
              <w:bottom w:val="single" w:color="000000" w:sz="4" w:space="0"/>
            </w:tcBorders>
            <w:vAlign w:val="center"/>
          </w:tcPr>
          <w:p w14:paraId="52EAB97C">
            <w:pPr>
              <w:rPr>
                <w:rFonts w:hint="default" w:ascii="Times New Roman" w:hAnsi="Times New Roman" w:cs="Times New Roman"/>
                <w:color w:val="000000"/>
              </w:rPr>
            </w:pPr>
          </w:p>
        </w:tc>
        <w:tc>
          <w:tcPr>
            <w:tcW w:w="7290" w:type="dxa"/>
            <w:gridSpan w:val="15"/>
            <w:tcBorders>
              <w:left w:val="single" w:color="000000" w:sz="4" w:space="0"/>
              <w:bottom w:val="single" w:color="000000" w:sz="4" w:space="0"/>
              <w:right w:val="single" w:color="000000" w:sz="4" w:space="0"/>
            </w:tcBorders>
            <w:vAlign w:val="center"/>
          </w:tcPr>
          <w:p w14:paraId="48A0B456">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 xml:space="preserve">                </w:t>
            </w:r>
          </w:p>
          <w:p w14:paraId="4D4145AC">
            <w:pPr>
              <w:autoSpaceDN w:val="0"/>
              <w:jc w:val="center"/>
              <w:textAlignment w:val="center"/>
              <w:rPr>
                <w:rFonts w:hint="default" w:ascii="Times New Roman" w:hAnsi="Times New Roman" w:cs="Times New Roman"/>
                <w:color w:val="000000"/>
                <w:sz w:val="20"/>
              </w:rPr>
            </w:pPr>
          </w:p>
          <w:p w14:paraId="413505CD">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 xml:space="preserve">                       年       月      日                                                                 </w:t>
            </w:r>
          </w:p>
        </w:tc>
      </w:tr>
      <w:tr w14:paraId="6FB039A1">
        <w:tblPrEx>
          <w:tblCellMar>
            <w:top w:w="0" w:type="dxa"/>
            <w:left w:w="108" w:type="dxa"/>
            <w:bottom w:w="0" w:type="dxa"/>
            <w:right w:w="108" w:type="dxa"/>
          </w:tblCellMar>
        </w:tblPrEx>
        <w:trPr>
          <w:trHeight w:val="690"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2CD833CA">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市级督察员签名</w:t>
            </w:r>
          </w:p>
        </w:tc>
        <w:tc>
          <w:tcPr>
            <w:tcW w:w="7290" w:type="dxa"/>
            <w:gridSpan w:val="15"/>
            <w:tcBorders>
              <w:left w:val="single" w:color="000000" w:sz="4" w:space="0"/>
              <w:bottom w:val="single" w:color="000000" w:sz="4" w:space="0"/>
              <w:right w:val="single" w:color="000000" w:sz="4" w:space="0"/>
            </w:tcBorders>
            <w:vAlign w:val="center"/>
          </w:tcPr>
          <w:p w14:paraId="7BDA736B">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 xml:space="preserve">                        年       月      日 </w:t>
            </w:r>
          </w:p>
        </w:tc>
      </w:tr>
      <w:tr w14:paraId="5F654BB8">
        <w:tblPrEx>
          <w:tblCellMar>
            <w:top w:w="0" w:type="dxa"/>
            <w:left w:w="108" w:type="dxa"/>
            <w:bottom w:w="0" w:type="dxa"/>
            <w:right w:w="108" w:type="dxa"/>
          </w:tblCellMar>
        </w:tblPrEx>
        <w:trPr>
          <w:trHeight w:val="1902" w:hRule="atLeast"/>
          <w:jc w:val="center"/>
        </w:trPr>
        <w:tc>
          <w:tcPr>
            <w:tcW w:w="1395" w:type="dxa"/>
            <w:tcBorders>
              <w:top w:val="single" w:color="000000" w:sz="4" w:space="0"/>
              <w:left w:val="single" w:color="000000" w:sz="4" w:space="0"/>
              <w:bottom w:val="single" w:color="000000" w:sz="4" w:space="0"/>
              <w:right w:val="single" w:color="000000" w:sz="4" w:space="0"/>
            </w:tcBorders>
            <w:vAlign w:val="center"/>
          </w:tcPr>
          <w:p w14:paraId="69CCC0DD">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企业负责人签名</w:t>
            </w:r>
          </w:p>
        </w:tc>
        <w:tc>
          <w:tcPr>
            <w:tcW w:w="7290" w:type="dxa"/>
            <w:gridSpan w:val="15"/>
            <w:tcBorders>
              <w:left w:val="single" w:color="000000" w:sz="4" w:space="0"/>
              <w:bottom w:val="single" w:color="000000" w:sz="4" w:space="0"/>
              <w:right w:val="single" w:color="000000" w:sz="4" w:space="0"/>
            </w:tcBorders>
            <w:vAlign w:val="center"/>
          </w:tcPr>
          <w:p w14:paraId="4BA25457">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 xml:space="preserve">                </w:t>
            </w:r>
          </w:p>
          <w:p w14:paraId="630948AC">
            <w:pPr>
              <w:autoSpaceDN w:val="0"/>
              <w:jc w:val="center"/>
              <w:textAlignment w:val="center"/>
              <w:rPr>
                <w:rFonts w:hint="default" w:ascii="Times New Roman" w:hAnsi="Times New Roman" w:cs="Times New Roman"/>
                <w:color w:val="000000"/>
                <w:sz w:val="20"/>
              </w:rPr>
            </w:pPr>
          </w:p>
          <w:p w14:paraId="25DB436A">
            <w:pPr>
              <w:autoSpaceDN w:val="0"/>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sz w:val="20"/>
              </w:rPr>
              <w:t xml:space="preserve">                        年      月       日</w:t>
            </w:r>
          </w:p>
        </w:tc>
      </w:tr>
      <w:tr w14:paraId="6D5F8024">
        <w:tblPrEx>
          <w:tblCellMar>
            <w:top w:w="0" w:type="dxa"/>
            <w:left w:w="108" w:type="dxa"/>
            <w:bottom w:w="0" w:type="dxa"/>
            <w:right w:w="108" w:type="dxa"/>
          </w:tblCellMar>
        </w:tblPrEx>
        <w:trPr>
          <w:trHeight w:val="1088" w:hRule="atLeast"/>
          <w:jc w:val="center"/>
        </w:trPr>
        <w:tc>
          <w:tcPr>
            <w:tcW w:w="8685" w:type="dxa"/>
            <w:gridSpan w:val="16"/>
            <w:vAlign w:val="center"/>
          </w:tcPr>
          <w:p w14:paraId="5A3F665E">
            <w:pPr>
              <w:autoSpaceDN w:val="0"/>
              <w:spacing w:line="560" w:lineRule="exact"/>
              <w:jc w:val="left"/>
              <w:textAlignment w:val="center"/>
              <w:rPr>
                <w:rFonts w:hint="default" w:ascii="Times New Roman" w:hAnsi="Times New Roman" w:eastAsia="黑体" w:cs="Times New Roman"/>
                <w:bCs/>
                <w:color w:val="000000"/>
                <w:sz w:val="44"/>
                <w:lang w:eastAsia="zh-CN"/>
              </w:rPr>
            </w:pPr>
            <w:r>
              <w:rPr>
                <w:rFonts w:hint="eastAsia" w:ascii="黑体" w:hAnsi="黑体" w:eastAsia="黑体" w:cs="黑体"/>
                <w:b w:val="0"/>
                <w:bCs w:val="0"/>
                <w:color w:val="000000"/>
                <w:sz w:val="32"/>
                <w:szCs w:val="32"/>
              </w:rPr>
              <w:t>附表</w:t>
            </w:r>
            <w:r>
              <w:rPr>
                <w:rFonts w:hint="eastAsia" w:ascii="Times New Roman" w:hAnsi="Times New Roman" w:eastAsia="黑体" w:cs="黑体"/>
                <w:b w:val="0"/>
                <w:bCs w:val="0"/>
                <w:color w:val="000000"/>
                <w:sz w:val="32"/>
                <w:szCs w:val="32"/>
                <w:lang w:val="en-US" w:eastAsia="zh-CN"/>
              </w:rPr>
              <w:t>5</w:t>
            </w:r>
          </w:p>
        </w:tc>
      </w:tr>
      <w:tr w14:paraId="6DCF308D">
        <w:tblPrEx>
          <w:tblCellMar>
            <w:top w:w="0" w:type="dxa"/>
            <w:left w:w="108" w:type="dxa"/>
            <w:bottom w:w="0" w:type="dxa"/>
            <w:right w:w="108" w:type="dxa"/>
          </w:tblCellMar>
        </w:tblPrEx>
        <w:trPr>
          <w:trHeight w:val="1088" w:hRule="atLeast"/>
          <w:jc w:val="center"/>
        </w:trPr>
        <w:tc>
          <w:tcPr>
            <w:tcW w:w="8685" w:type="dxa"/>
            <w:gridSpan w:val="16"/>
            <w:vAlign w:val="center"/>
          </w:tcPr>
          <w:p w14:paraId="0DF93F3F">
            <w:pPr>
              <w:autoSpaceDN w:val="0"/>
              <w:spacing w:line="560" w:lineRule="exact"/>
              <w:jc w:val="center"/>
              <w:textAlignment w:val="center"/>
              <w:rPr>
                <w:rFonts w:hint="default" w:ascii="Times New Roman" w:hAnsi="Times New Roman" w:cs="Times New Roman"/>
                <w:b/>
                <w:color w:val="000000"/>
                <w:sz w:val="36"/>
              </w:rPr>
            </w:pPr>
            <w:r>
              <w:rPr>
                <w:rFonts w:hint="default" w:ascii="Times New Roman" w:hAnsi="Times New Roman" w:eastAsia="方正小标宋简体" w:cs="Times New Roman"/>
                <w:bCs/>
                <w:color w:val="000000"/>
                <w:sz w:val="44"/>
                <w:szCs w:val="44"/>
              </w:rPr>
              <w:t>宁夏回族自治区兽药经营质量管理规范                    现场检查验收整改情况审核表</w:t>
            </w:r>
          </w:p>
        </w:tc>
      </w:tr>
      <w:tr w14:paraId="3D465384">
        <w:tblPrEx>
          <w:tblCellMar>
            <w:top w:w="0" w:type="dxa"/>
            <w:left w:w="108" w:type="dxa"/>
            <w:bottom w:w="0" w:type="dxa"/>
            <w:right w:w="108" w:type="dxa"/>
          </w:tblCellMar>
        </w:tblPrEx>
        <w:trPr>
          <w:trHeight w:val="544" w:hRule="atLeast"/>
          <w:jc w:val="center"/>
        </w:trPr>
        <w:tc>
          <w:tcPr>
            <w:tcW w:w="1522" w:type="dxa"/>
            <w:gridSpan w:val="2"/>
            <w:tcBorders>
              <w:top w:val="single" w:color="000000" w:sz="4" w:space="0"/>
              <w:left w:val="single" w:color="000000" w:sz="4" w:space="0"/>
              <w:bottom w:val="single" w:color="000000" w:sz="4" w:space="0"/>
              <w:right w:val="single" w:color="000000" w:sz="4" w:space="0"/>
            </w:tcBorders>
            <w:vAlign w:val="center"/>
          </w:tcPr>
          <w:p w14:paraId="2EB9776D">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企业名称</w:t>
            </w:r>
          </w:p>
        </w:tc>
        <w:tc>
          <w:tcPr>
            <w:tcW w:w="7163" w:type="dxa"/>
            <w:gridSpan w:val="14"/>
            <w:tcBorders>
              <w:top w:val="single" w:color="000000" w:sz="4" w:space="0"/>
              <w:left w:val="single" w:color="000000" w:sz="4" w:space="0"/>
              <w:bottom w:val="single" w:color="000000" w:sz="4" w:space="0"/>
              <w:right w:val="single" w:color="000000" w:sz="4" w:space="0"/>
            </w:tcBorders>
            <w:vAlign w:val="center"/>
          </w:tcPr>
          <w:p w14:paraId="75777E50">
            <w:pPr>
              <w:autoSpaceDN w:val="0"/>
              <w:jc w:val="center"/>
              <w:textAlignment w:val="center"/>
              <w:rPr>
                <w:rFonts w:hint="default" w:ascii="Times New Roman" w:hAnsi="Times New Roman" w:cs="Times New Roman"/>
                <w:color w:val="000000"/>
                <w:sz w:val="24"/>
              </w:rPr>
            </w:pPr>
          </w:p>
        </w:tc>
      </w:tr>
      <w:tr w14:paraId="43B94148">
        <w:tblPrEx>
          <w:tblCellMar>
            <w:top w:w="0" w:type="dxa"/>
            <w:left w:w="108" w:type="dxa"/>
            <w:bottom w:w="0" w:type="dxa"/>
            <w:right w:w="108" w:type="dxa"/>
          </w:tblCellMar>
        </w:tblPrEx>
        <w:trPr>
          <w:trHeight w:val="544" w:hRule="atLeast"/>
          <w:jc w:val="center"/>
        </w:trPr>
        <w:tc>
          <w:tcPr>
            <w:tcW w:w="1522" w:type="dxa"/>
            <w:gridSpan w:val="2"/>
            <w:tcBorders>
              <w:top w:val="single" w:color="000000" w:sz="4" w:space="0"/>
              <w:left w:val="single" w:color="000000" w:sz="4" w:space="0"/>
              <w:bottom w:val="single" w:color="000000" w:sz="4" w:space="0"/>
              <w:right w:val="single" w:color="000000" w:sz="4" w:space="0"/>
            </w:tcBorders>
            <w:vAlign w:val="center"/>
          </w:tcPr>
          <w:p w14:paraId="7439AE9E">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申请检查验收范围</w:t>
            </w:r>
          </w:p>
        </w:tc>
        <w:tc>
          <w:tcPr>
            <w:tcW w:w="7163" w:type="dxa"/>
            <w:gridSpan w:val="14"/>
            <w:tcBorders>
              <w:top w:val="single" w:color="000000" w:sz="4" w:space="0"/>
              <w:left w:val="single" w:color="000000" w:sz="4" w:space="0"/>
              <w:bottom w:val="single" w:color="000000" w:sz="4" w:space="0"/>
              <w:right w:val="single" w:color="000000" w:sz="4" w:space="0"/>
            </w:tcBorders>
            <w:vAlign w:val="center"/>
          </w:tcPr>
          <w:p w14:paraId="428561D2">
            <w:pPr>
              <w:autoSpaceDN w:val="0"/>
              <w:jc w:val="center"/>
              <w:textAlignment w:val="center"/>
              <w:rPr>
                <w:rFonts w:hint="default" w:ascii="Times New Roman" w:hAnsi="Times New Roman" w:cs="Times New Roman"/>
                <w:color w:val="000000"/>
                <w:sz w:val="24"/>
              </w:rPr>
            </w:pPr>
          </w:p>
        </w:tc>
      </w:tr>
      <w:tr w14:paraId="6621AC33">
        <w:tblPrEx>
          <w:tblCellMar>
            <w:top w:w="0" w:type="dxa"/>
            <w:left w:w="108" w:type="dxa"/>
            <w:bottom w:w="0" w:type="dxa"/>
            <w:right w:w="108" w:type="dxa"/>
          </w:tblCellMar>
        </w:tblPrEx>
        <w:trPr>
          <w:trHeight w:val="676" w:hRule="atLeast"/>
          <w:jc w:val="center"/>
        </w:trPr>
        <w:tc>
          <w:tcPr>
            <w:tcW w:w="1522" w:type="dxa"/>
            <w:gridSpan w:val="2"/>
            <w:tcBorders>
              <w:top w:val="single" w:color="000000" w:sz="4" w:space="0"/>
              <w:left w:val="single" w:color="000000" w:sz="4" w:space="0"/>
              <w:bottom w:val="single" w:color="000000" w:sz="4" w:space="0"/>
              <w:right w:val="single" w:color="000000" w:sz="4" w:space="0"/>
            </w:tcBorders>
            <w:vAlign w:val="center"/>
          </w:tcPr>
          <w:p w14:paraId="08380777">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检查验收</w:t>
            </w:r>
          </w:p>
          <w:p w14:paraId="1B3D9E85">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时间</w:t>
            </w:r>
          </w:p>
        </w:tc>
        <w:tc>
          <w:tcPr>
            <w:tcW w:w="2420" w:type="dxa"/>
            <w:gridSpan w:val="6"/>
            <w:tcBorders>
              <w:top w:val="single" w:color="000000" w:sz="4" w:space="0"/>
              <w:left w:val="single" w:color="000000" w:sz="4" w:space="0"/>
              <w:right w:val="single" w:color="000000" w:sz="4" w:space="0"/>
            </w:tcBorders>
            <w:vAlign w:val="center"/>
          </w:tcPr>
          <w:p w14:paraId="37A1447F">
            <w:pPr>
              <w:autoSpaceDN w:val="0"/>
              <w:jc w:val="righ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年    月    日</w:t>
            </w:r>
          </w:p>
        </w:tc>
        <w:tc>
          <w:tcPr>
            <w:tcW w:w="2006" w:type="dxa"/>
            <w:gridSpan w:val="4"/>
            <w:tcBorders>
              <w:top w:val="single" w:color="000000" w:sz="4" w:space="0"/>
              <w:left w:val="single" w:color="000000" w:sz="4" w:space="0"/>
              <w:right w:val="single" w:color="000000" w:sz="4" w:space="0"/>
            </w:tcBorders>
            <w:vAlign w:val="center"/>
          </w:tcPr>
          <w:p w14:paraId="2176889A">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整改材料          受理日期</w:t>
            </w:r>
          </w:p>
        </w:tc>
        <w:tc>
          <w:tcPr>
            <w:tcW w:w="2737" w:type="dxa"/>
            <w:gridSpan w:val="4"/>
            <w:tcBorders>
              <w:top w:val="single" w:color="000000" w:sz="4" w:space="0"/>
              <w:left w:val="single" w:color="000000" w:sz="4" w:space="0"/>
              <w:right w:val="single" w:color="000000" w:sz="4" w:space="0"/>
            </w:tcBorders>
            <w:vAlign w:val="center"/>
          </w:tcPr>
          <w:p w14:paraId="30F801C5">
            <w:pPr>
              <w:autoSpaceDN w:val="0"/>
              <w:jc w:val="right"/>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年    月   日</w:t>
            </w:r>
          </w:p>
        </w:tc>
      </w:tr>
      <w:tr w14:paraId="16D51844">
        <w:tblPrEx>
          <w:tblCellMar>
            <w:top w:w="0" w:type="dxa"/>
            <w:left w:w="108" w:type="dxa"/>
            <w:bottom w:w="0" w:type="dxa"/>
            <w:right w:w="108" w:type="dxa"/>
          </w:tblCellMar>
        </w:tblPrEx>
        <w:trPr>
          <w:trHeight w:val="485" w:hRule="atLeast"/>
          <w:jc w:val="center"/>
        </w:trPr>
        <w:tc>
          <w:tcPr>
            <w:tcW w:w="1522" w:type="dxa"/>
            <w:gridSpan w:val="2"/>
            <w:vMerge w:val="restart"/>
            <w:tcBorders>
              <w:top w:val="single" w:color="000000" w:sz="4" w:space="0"/>
              <w:left w:val="single" w:color="000000" w:sz="4" w:space="0"/>
              <w:bottom w:val="single" w:color="000000" w:sz="4" w:space="0"/>
            </w:tcBorders>
            <w:vAlign w:val="center"/>
          </w:tcPr>
          <w:p w14:paraId="782668F2">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检查验收组组长审核</w:t>
            </w:r>
          </w:p>
          <w:p w14:paraId="215DD7B8">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意见</w:t>
            </w:r>
          </w:p>
        </w:tc>
        <w:tc>
          <w:tcPr>
            <w:tcW w:w="7163" w:type="dxa"/>
            <w:gridSpan w:val="14"/>
            <w:vMerge w:val="restart"/>
            <w:tcBorders>
              <w:top w:val="single" w:color="000000" w:sz="4" w:space="0"/>
              <w:left w:val="single" w:color="000000" w:sz="4" w:space="0"/>
              <w:right w:val="single" w:color="000000" w:sz="4" w:space="0"/>
            </w:tcBorders>
            <w:vAlign w:val="top"/>
          </w:tcPr>
          <w:p w14:paraId="74CBC8E4">
            <w:pPr>
              <w:autoSpaceDN w:val="0"/>
              <w:textAlignment w:val="top"/>
              <w:rPr>
                <w:rFonts w:hint="default" w:ascii="Times New Roman" w:hAnsi="Times New Roman" w:cs="Times New Roman"/>
                <w:color w:val="000000"/>
                <w:sz w:val="24"/>
              </w:rPr>
            </w:pPr>
          </w:p>
          <w:p w14:paraId="6383BD51">
            <w:pPr>
              <w:autoSpaceDN w:val="0"/>
              <w:textAlignment w:val="top"/>
              <w:rPr>
                <w:rFonts w:hint="default" w:ascii="Times New Roman" w:hAnsi="Times New Roman" w:cs="Times New Roman"/>
                <w:color w:val="000000"/>
                <w:sz w:val="24"/>
              </w:rPr>
            </w:pPr>
          </w:p>
          <w:p w14:paraId="4C1FFA2E">
            <w:pPr>
              <w:autoSpaceDN w:val="0"/>
              <w:textAlignment w:val="top"/>
              <w:rPr>
                <w:rFonts w:hint="default" w:ascii="Times New Roman" w:hAnsi="Times New Roman" w:cs="Times New Roman"/>
                <w:color w:val="000000"/>
                <w:sz w:val="24"/>
              </w:rPr>
            </w:pPr>
          </w:p>
          <w:p w14:paraId="430696D6">
            <w:pPr>
              <w:autoSpaceDN w:val="0"/>
              <w:textAlignment w:val="top"/>
              <w:rPr>
                <w:rFonts w:hint="default" w:ascii="Times New Roman" w:hAnsi="Times New Roman" w:cs="Times New Roman"/>
                <w:color w:val="000000"/>
                <w:sz w:val="24"/>
              </w:rPr>
            </w:pPr>
          </w:p>
          <w:p w14:paraId="6F43229F">
            <w:pPr>
              <w:autoSpaceDN w:val="0"/>
              <w:textAlignment w:val="top"/>
              <w:rPr>
                <w:rFonts w:hint="default" w:ascii="Times New Roman" w:hAnsi="Times New Roman" w:cs="Times New Roman"/>
                <w:color w:val="000000"/>
                <w:sz w:val="24"/>
              </w:rPr>
            </w:pPr>
          </w:p>
          <w:p w14:paraId="52B80CFC">
            <w:pPr>
              <w:autoSpaceDN w:val="0"/>
              <w:textAlignment w:val="top"/>
              <w:rPr>
                <w:rFonts w:hint="default" w:ascii="Times New Roman" w:hAnsi="Times New Roman" w:cs="Times New Roman"/>
                <w:color w:val="000000"/>
                <w:sz w:val="24"/>
              </w:rPr>
            </w:pPr>
          </w:p>
          <w:p w14:paraId="31706363">
            <w:pPr>
              <w:autoSpaceDN w:val="0"/>
              <w:textAlignment w:val="top"/>
              <w:rPr>
                <w:rFonts w:hint="default" w:ascii="Times New Roman" w:hAnsi="Times New Roman" w:cs="Times New Roman"/>
                <w:color w:val="000000"/>
                <w:sz w:val="24"/>
              </w:rPr>
            </w:pPr>
          </w:p>
          <w:p w14:paraId="1FCE61E7">
            <w:pPr>
              <w:autoSpaceDN w:val="0"/>
              <w:textAlignment w:val="top"/>
              <w:rPr>
                <w:rFonts w:hint="default" w:ascii="Times New Roman" w:hAnsi="Times New Roman" w:cs="Times New Roman"/>
                <w:color w:val="000000"/>
                <w:sz w:val="24"/>
              </w:rPr>
            </w:pPr>
          </w:p>
          <w:p w14:paraId="6DD84F46">
            <w:pPr>
              <w:autoSpaceDN w:val="0"/>
              <w:textAlignment w:val="top"/>
              <w:rPr>
                <w:rFonts w:hint="default" w:ascii="Times New Roman" w:hAnsi="Times New Roman" w:cs="Times New Roman"/>
                <w:color w:val="000000"/>
                <w:sz w:val="24"/>
              </w:rPr>
            </w:pPr>
          </w:p>
          <w:p w14:paraId="4BB3CFEF">
            <w:pPr>
              <w:autoSpaceDN w:val="0"/>
              <w:textAlignment w:val="top"/>
              <w:rPr>
                <w:rFonts w:hint="default" w:ascii="Times New Roman" w:hAnsi="Times New Roman" w:cs="Times New Roman"/>
                <w:color w:val="000000"/>
                <w:sz w:val="24"/>
              </w:rPr>
            </w:pPr>
          </w:p>
        </w:tc>
      </w:tr>
      <w:tr w14:paraId="66519D68">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tcBorders>
            <w:vAlign w:val="center"/>
          </w:tcPr>
          <w:p w14:paraId="05759923">
            <w:pPr>
              <w:autoSpaceDN w:val="0"/>
              <w:rPr>
                <w:rFonts w:hint="default" w:ascii="Times New Roman" w:hAnsi="Times New Roman" w:cs="Times New Roman"/>
                <w:color w:val="000000"/>
              </w:rPr>
            </w:pPr>
          </w:p>
        </w:tc>
        <w:tc>
          <w:tcPr>
            <w:tcW w:w="7163" w:type="dxa"/>
            <w:gridSpan w:val="14"/>
            <w:vMerge w:val="continue"/>
            <w:tcBorders>
              <w:top w:val="single" w:color="000000" w:sz="4" w:space="0"/>
              <w:left w:val="single" w:color="000000" w:sz="4" w:space="0"/>
              <w:right w:val="single" w:color="000000" w:sz="4" w:space="0"/>
            </w:tcBorders>
            <w:vAlign w:val="top"/>
          </w:tcPr>
          <w:p w14:paraId="6BC0AEED">
            <w:pPr>
              <w:autoSpaceDN w:val="0"/>
              <w:rPr>
                <w:rFonts w:hint="default" w:ascii="Times New Roman" w:hAnsi="Times New Roman" w:cs="Times New Roman"/>
                <w:color w:val="000000"/>
              </w:rPr>
            </w:pPr>
          </w:p>
        </w:tc>
      </w:tr>
      <w:tr w14:paraId="78F49C6B">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tcBorders>
            <w:vAlign w:val="center"/>
          </w:tcPr>
          <w:p w14:paraId="73F0B5D3">
            <w:pPr>
              <w:autoSpaceDN w:val="0"/>
              <w:rPr>
                <w:rFonts w:hint="default" w:ascii="Times New Roman" w:hAnsi="Times New Roman" w:cs="Times New Roman"/>
                <w:color w:val="000000"/>
              </w:rPr>
            </w:pPr>
          </w:p>
        </w:tc>
        <w:tc>
          <w:tcPr>
            <w:tcW w:w="7163" w:type="dxa"/>
            <w:gridSpan w:val="14"/>
            <w:vMerge w:val="continue"/>
            <w:tcBorders>
              <w:top w:val="single" w:color="000000" w:sz="4" w:space="0"/>
              <w:left w:val="single" w:color="000000" w:sz="4" w:space="0"/>
              <w:right w:val="single" w:color="000000" w:sz="4" w:space="0"/>
            </w:tcBorders>
            <w:vAlign w:val="top"/>
          </w:tcPr>
          <w:p w14:paraId="0E976C34">
            <w:pPr>
              <w:autoSpaceDN w:val="0"/>
              <w:rPr>
                <w:rFonts w:hint="default" w:ascii="Times New Roman" w:hAnsi="Times New Roman" w:cs="Times New Roman"/>
                <w:color w:val="000000"/>
              </w:rPr>
            </w:pPr>
          </w:p>
        </w:tc>
      </w:tr>
      <w:tr w14:paraId="373D6227">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tcBorders>
            <w:vAlign w:val="center"/>
          </w:tcPr>
          <w:p w14:paraId="0F911771">
            <w:pPr>
              <w:autoSpaceDN w:val="0"/>
              <w:rPr>
                <w:rFonts w:hint="default" w:ascii="Times New Roman" w:hAnsi="Times New Roman" w:cs="Times New Roman"/>
                <w:color w:val="000000"/>
              </w:rPr>
            </w:pPr>
          </w:p>
        </w:tc>
        <w:tc>
          <w:tcPr>
            <w:tcW w:w="7163" w:type="dxa"/>
            <w:gridSpan w:val="14"/>
            <w:vMerge w:val="continue"/>
            <w:tcBorders>
              <w:top w:val="single" w:color="000000" w:sz="4" w:space="0"/>
              <w:left w:val="single" w:color="000000" w:sz="4" w:space="0"/>
              <w:right w:val="single" w:color="000000" w:sz="4" w:space="0"/>
            </w:tcBorders>
            <w:vAlign w:val="top"/>
          </w:tcPr>
          <w:p w14:paraId="4872EDC2">
            <w:pPr>
              <w:autoSpaceDN w:val="0"/>
              <w:rPr>
                <w:rFonts w:hint="default" w:ascii="Times New Roman" w:hAnsi="Times New Roman" w:cs="Times New Roman"/>
                <w:color w:val="000000"/>
              </w:rPr>
            </w:pPr>
          </w:p>
        </w:tc>
      </w:tr>
      <w:tr w14:paraId="06AF3501">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tcBorders>
            <w:vAlign w:val="center"/>
          </w:tcPr>
          <w:p w14:paraId="281D22D9">
            <w:pPr>
              <w:autoSpaceDN w:val="0"/>
              <w:rPr>
                <w:rFonts w:hint="default" w:ascii="Times New Roman" w:hAnsi="Times New Roman" w:cs="Times New Roman"/>
                <w:color w:val="000000"/>
              </w:rPr>
            </w:pPr>
          </w:p>
        </w:tc>
        <w:tc>
          <w:tcPr>
            <w:tcW w:w="7163" w:type="dxa"/>
            <w:gridSpan w:val="14"/>
            <w:vMerge w:val="continue"/>
            <w:tcBorders>
              <w:top w:val="single" w:color="000000" w:sz="4" w:space="0"/>
              <w:left w:val="single" w:color="000000" w:sz="4" w:space="0"/>
              <w:right w:val="single" w:color="000000" w:sz="4" w:space="0"/>
            </w:tcBorders>
            <w:vAlign w:val="top"/>
          </w:tcPr>
          <w:p w14:paraId="52080503">
            <w:pPr>
              <w:autoSpaceDN w:val="0"/>
              <w:rPr>
                <w:rFonts w:hint="default" w:ascii="Times New Roman" w:hAnsi="Times New Roman" w:cs="Times New Roman"/>
                <w:color w:val="000000"/>
              </w:rPr>
            </w:pPr>
          </w:p>
        </w:tc>
      </w:tr>
      <w:tr w14:paraId="07167CF4">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tcBorders>
            <w:vAlign w:val="center"/>
          </w:tcPr>
          <w:p w14:paraId="16F4C83D">
            <w:pPr>
              <w:autoSpaceDN w:val="0"/>
              <w:rPr>
                <w:rFonts w:hint="default" w:ascii="Times New Roman" w:hAnsi="Times New Roman" w:cs="Times New Roman"/>
                <w:color w:val="000000"/>
              </w:rPr>
            </w:pPr>
          </w:p>
        </w:tc>
        <w:tc>
          <w:tcPr>
            <w:tcW w:w="7163" w:type="dxa"/>
            <w:gridSpan w:val="14"/>
            <w:vMerge w:val="continue"/>
            <w:tcBorders>
              <w:top w:val="single" w:color="000000" w:sz="4" w:space="0"/>
              <w:left w:val="single" w:color="000000" w:sz="4" w:space="0"/>
              <w:right w:val="single" w:color="000000" w:sz="4" w:space="0"/>
            </w:tcBorders>
            <w:vAlign w:val="top"/>
          </w:tcPr>
          <w:p w14:paraId="4C82D94A">
            <w:pPr>
              <w:autoSpaceDN w:val="0"/>
              <w:rPr>
                <w:rFonts w:hint="default" w:ascii="Times New Roman" w:hAnsi="Times New Roman" w:cs="Times New Roman"/>
                <w:color w:val="000000"/>
              </w:rPr>
            </w:pPr>
          </w:p>
        </w:tc>
      </w:tr>
      <w:tr w14:paraId="4B98977F">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tcBorders>
            <w:vAlign w:val="center"/>
          </w:tcPr>
          <w:p w14:paraId="658A6EF1">
            <w:pPr>
              <w:autoSpaceDN w:val="0"/>
              <w:rPr>
                <w:rFonts w:hint="default" w:ascii="Times New Roman" w:hAnsi="Times New Roman" w:cs="Times New Roman"/>
                <w:color w:val="000000"/>
              </w:rPr>
            </w:pPr>
          </w:p>
        </w:tc>
        <w:tc>
          <w:tcPr>
            <w:tcW w:w="7163" w:type="dxa"/>
            <w:gridSpan w:val="14"/>
            <w:vMerge w:val="continue"/>
            <w:tcBorders>
              <w:top w:val="single" w:color="000000" w:sz="4" w:space="0"/>
              <w:left w:val="single" w:color="000000" w:sz="4" w:space="0"/>
              <w:right w:val="single" w:color="000000" w:sz="4" w:space="0"/>
            </w:tcBorders>
            <w:vAlign w:val="top"/>
          </w:tcPr>
          <w:p w14:paraId="63D16939">
            <w:pPr>
              <w:autoSpaceDN w:val="0"/>
              <w:rPr>
                <w:rFonts w:hint="default" w:ascii="Times New Roman" w:hAnsi="Times New Roman" w:cs="Times New Roman"/>
                <w:color w:val="000000"/>
              </w:rPr>
            </w:pPr>
          </w:p>
        </w:tc>
      </w:tr>
      <w:tr w14:paraId="4646034F">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tcBorders>
            <w:vAlign w:val="center"/>
          </w:tcPr>
          <w:p w14:paraId="47404169">
            <w:pPr>
              <w:rPr>
                <w:rFonts w:hint="default" w:ascii="Times New Roman" w:hAnsi="Times New Roman" w:cs="Times New Roman"/>
                <w:color w:val="000000"/>
              </w:rPr>
            </w:pPr>
          </w:p>
        </w:tc>
        <w:tc>
          <w:tcPr>
            <w:tcW w:w="1405" w:type="dxa"/>
            <w:gridSpan w:val="3"/>
            <w:tcBorders>
              <w:left w:val="single" w:color="000000" w:sz="4" w:space="0"/>
            </w:tcBorders>
            <w:vAlign w:val="top"/>
          </w:tcPr>
          <w:p w14:paraId="2FA62F24">
            <w:pPr>
              <w:autoSpaceDN w:val="0"/>
              <w:jc w:val="center"/>
              <w:textAlignment w:val="top"/>
              <w:rPr>
                <w:rFonts w:hint="default" w:ascii="Times New Roman" w:hAnsi="Times New Roman" w:cs="Times New Roman"/>
                <w:color w:val="000000"/>
                <w:sz w:val="24"/>
              </w:rPr>
            </w:pPr>
          </w:p>
        </w:tc>
        <w:tc>
          <w:tcPr>
            <w:tcW w:w="3021" w:type="dxa"/>
            <w:gridSpan w:val="7"/>
            <w:vAlign w:val="top"/>
          </w:tcPr>
          <w:p w14:paraId="682D82BE">
            <w:pPr>
              <w:autoSpaceDN w:val="0"/>
              <w:textAlignment w:val="top"/>
              <w:rPr>
                <w:rFonts w:hint="default" w:ascii="Times New Roman" w:hAnsi="Times New Roman" w:cs="Times New Roman"/>
                <w:color w:val="000000"/>
                <w:sz w:val="24"/>
              </w:rPr>
            </w:pPr>
            <w:r>
              <w:rPr>
                <w:rFonts w:hint="default" w:ascii="Times New Roman" w:hAnsi="Times New Roman" w:cs="Times New Roman"/>
                <w:color w:val="000000"/>
                <w:sz w:val="24"/>
              </w:rPr>
              <w:t>检查验收组组长签字：</w:t>
            </w:r>
          </w:p>
        </w:tc>
        <w:tc>
          <w:tcPr>
            <w:tcW w:w="2737" w:type="dxa"/>
            <w:gridSpan w:val="4"/>
            <w:tcBorders>
              <w:right w:val="single" w:color="000000" w:sz="4" w:space="0"/>
            </w:tcBorders>
            <w:vAlign w:val="top"/>
          </w:tcPr>
          <w:p w14:paraId="28EAE684">
            <w:pPr>
              <w:autoSpaceDN w:val="0"/>
              <w:jc w:val="left"/>
              <w:textAlignment w:val="top"/>
              <w:rPr>
                <w:rFonts w:hint="default" w:ascii="Times New Roman" w:hAnsi="Times New Roman" w:cs="Times New Roman"/>
                <w:color w:val="000000"/>
                <w:sz w:val="24"/>
              </w:rPr>
            </w:pPr>
          </w:p>
        </w:tc>
      </w:tr>
      <w:tr w14:paraId="6A8737BF">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tcBorders>
            <w:vAlign w:val="center"/>
          </w:tcPr>
          <w:p w14:paraId="2C5D7B03">
            <w:pPr>
              <w:rPr>
                <w:rFonts w:hint="default" w:ascii="Times New Roman" w:hAnsi="Times New Roman" w:cs="Times New Roman"/>
                <w:color w:val="000000"/>
              </w:rPr>
            </w:pPr>
          </w:p>
        </w:tc>
        <w:tc>
          <w:tcPr>
            <w:tcW w:w="2201" w:type="dxa"/>
            <w:gridSpan w:val="4"/>
            <w:tcBorders>
              <w:left w:val="single" w:color="000000" w:sz="4" w:space="0"/>
            </w:tcBorders>
            <w:vAlign w:val="top"/>
          </w:tcPr>
          <w:p w14:paraId="3FA1479A">
            <w:pPr>
              <w:autoSpaceDN w:val="0"/>
              <w:textAlignment w:val="top"/>
              <w:rPr>
                <w:rFonts w:hint="default" w:ascii="Times New Roman" w:hAnsi="Times New Roman" w:cs="Times New Roman"/>
                <w:color w:val="000000"/>
                <w:sz w:val="24"/>
              </w:rPr>
            </w:pPr>
          </w:p>
        </w:tc>
        <w:tc>
          <w:tcPr>
            <w:tcW w:w="2225" w:type="dxa"/>
            <w:gridSpan w:val="6"/>
            <w:vAlign w:val="top"/>
          </w:tcPr>
          <w:p w14:paraId="059A2547">
            <w:pPr>
              <w:autoSpaceDN w:val="0"/>
              <w:textAlignment w:val="top"/>
              <w:rPr>
                <w:rFonts w:hint="default" w:ascii="Times New Roman" w:hAnsi="Times New Roman" w:cs="Times New Roman"/>
                <w:color w:val="000000"/>
                <w:sz w:val="24"/>
              </w:rPr>
            </w:pPr>
            <w:r>
              <w:rPr>
                <w:rFonts w:hint="default" w:ascii="Times New Roman" w:hAnsi="Times New Roman" w:cs="Times New Roman"/>
                <w:color w:val="000000"/>
                <w:sz w:val="24"/>
              </w:rPr>
              <w:t>审核日期：</w:t>
            </w:r>
          </w:p>
        </w:tc>
        <w:tc>
          <w:tcPr>
            <w:tcW w:w="2737" w:type="dxa"/>
            <w:gridSpan w:val="4"/>
            <w:tcBorders>
              <w:right w:val="single" w:color="000000" w:sz="4" w:space="0"/>
            </w:tcBorders>
            <w:vAlign w:val="top"/>
          </w:tcPr>
          <w:p w14:paraId="3AFF3255">
            <w:pPr>
              <w:autoSpaceDN w:val="0"/>
              <w:ind w:firstLine="480" w:firstLineChars="200"/>
              <w:textAlignment w:val="top"/>
              <w:rPr>
                <w:rFonts w:hint="default" w:ascii="Times New Roman" w:hAnsi="Times New Roman" w:cs="Times New Roman"/>
                <w:color w:val="000000"/>
                <w:sz w:val="24"/>
              </w:rPr>
            </w:pPr>
            <w:r>
              <w:rPr>
                <w:rFonts w:hint="default" w:ascii="Times New Roman" w:hAnsi="Times New Roman" w:cs="Times New Roman"/>
                <w:color w:val="000000"/>
                <w:sz w:val="24"/>
              </w:rPr>
              <w:t>年    月    日</w:t>
            </w:r>
          </w:p>
        </w:tc>
      </w:tr>
      <w:tr w14:paraId="441C523A">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tcBorders>
            <w:vAlign w:val="center"/>
          </w:tcPr>
          <w:p w14:paraId="7874D1CA">
            <w:pPr>
              <w:rPr>
                <w:rFonts w:hint="default" w:ascii="Times New Roman" w:hAnsi="Times New Roman" w:cs="Times New Roman"/>
                <w:color w:val="000000"/>
              </w:rPr>
            </w:pPr>
          </w:p>
        </w:tc>
        <w:tc>
          <w:tcPr>
            <w:tcW w:w="7163" w:type="dxa"/>
            <w:gridSpan w:val="14"/>
            <w:tcBorders>
              <w:left w:val="single" w:color="000000" w:sz="4" w:space="0"/>
              <w:bottom w:val="single" w:color="000000" w:sz="4" w:space="0"/>
              <w:right w:val="single" w:color="000000" w:sz="4" w:space="0"/>
            </w:tcBorders>
            <w:vAlign w:val="top"/>
          </w:tcPr>
          <w:p w14:paraId="6EECA722">
            <w:pPr>
              <w:autoSpaceDN w:val="0"/>
              <w:jc w:val="center"/>
              <w:textAlignment w:val="top"/>
              <w:rPr>
                <w:rFonts w:hint="default" w:ascii="Times New Roman" w:hAnsi="Times New Roman" w:cs="Times New Roman"/>
                <w:color w:val="000000"/>
                <w:sz w:val="24"/>
              </w:rPr>
            </w:pPr>
            <w:r>
              <w:rPr>
                <w:rFonts w:hint="default" w:ascii="Times New Roman" w:hAnsi="Times New Roman" w:cs="Times New Roman"/>
                <w:color w:val="000000"/>
                <w:sz w:val="24"/>
              </w:rPr>
              <w:t xml:space="preserve">          </w:t>
            </w:r>
          </w:p>
        </w:tc>
      </w:tr>
      <w:tr w14:paraId="5D5D215C">
        <w:tblPrEx>
          <w:tblCellMar>
            <w:top w:w="0" w:type="dxa"/>
            <w:left w:w="108" w:type="dxa"/>
            <w:bottom w:w="0" w:type="dxa"/>
            <w:right w:w="108" w:type="dxa"/>
          </w:tblCellMar>
        </w:tblPrEx>
        <w:trPr>
          <w:trHeight w:val="485" w:hRule="atLeast"/>
          <w:jc w:val="center"/>
        </w:trPr>
        <w:tc>
          <w:tcPr>
            <w:tcW w:w="1522"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E2E3248">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受理       部门</w:t>
            </w:r>
            <w:r>
              <w:rPr>
                <w:rFonts w:hint="default" w:ascii="Times New Roman" w:hAnsi="Times New Roman" w:cs="Times New Roman"/>
                <w:color w:val="000000"/>
                <w:sz w:val="24"/>
              </w:rPr>
              <w:br w:type="textWrapping"/>
            </w:r>
            <w:r>
              <w:rPr>
                <w:rFonts w:hint="default" w:ascii="Times New Roman" w:hAnsi="Times New Roman" w:cs="Times New Roman"/>
                <w:color w:val="000000"/>
                <w:sz w:val="24"/>
              </w:rPr>
              <w:t>审核        结论</w:t>
            </w:r>
          </w:p>
        </w:tc>
        <w:tc>
          <w:tcPr>
            <w:tcW w:w="7163" w:type="dxa"/>
            <w:gridSpan w:val="14"/>
            <w:tcBorders>
              <w:left w:val="single" w:color="000000" w:sz="4" w:space="0"/>
              <w:right w:val="single" w:color="000000" w:sz="4" w:space="0"/>
            </w:tcBorders>
            <w:vAlign w:val="top"/>
          </w:tcPr>
          <w:p w14:paraId="1CE538BC">
            <w:pPr>
              <w:autoSpaceDN w:val="0"/>
              <w:textAlignment w:val="top"/>
              <w:rPr>
                <w:rFonts w:hint="default" w:ascii="Times New Roman" w:hAnsi="Times New Roman" w:cs="Times New Roman"/>
                <w:color w:val="000000"/>
                <w:sz w:val="24"/>
              </w:rPr>
            </w:pPr>
          </w:p>
        </w:tc>
      </w:tr>
      <w:tr w14:paraId="3A0A094A">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4B5C765">
            <w:pPr>
              <w:rPr>
                <w:rFonts w:hint="default" w:ascii="Times New Roman" w:hAnsi="Times New Roman" w:cs="Times New Roman"/>
                <w:color w:val="000000"/>
              </w:rPr>
            </w:pPr>
          </w:p>
        </w:tc>
        <w:tc>
          <w:tcPr>
            <w:tcW w:w="7163" w:type="dxa"/>
            <w:gridSpan w:val="14"/>
            <w:tcBorders>
              <w:left w:val="single" w:color="000000" w:sz="4" w:space="0"/>
              <w:right w:val="single" w:color="000000" w:sz="4" w:space="0"/>
            </w:tcBorders>
            <w:vAlign w:val="top"/>
          </w:tcPr>
          <w:p w14:paraId="3809D595">
            <w:pPr>
              <w:autoSpaceDN w:val="0"/>
              <w:textAlignment w:val="top"/>
              <w:rPr>
                <w:rFonts w:hint="default" w:ascii="Times New Roman" w:hAnsi="Times New Roman" w:cs="Times New Roman"/>
                <w:color w:val="000000"/>
                <w:sz w:val="24"/>
              </w:rPr>
            </w:pPr>
          </w:p>
        </w:tc>
      </w:tr>
      <w:tr w14:paraId="56F78EE5">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3686244">
            <w:pPr>
              <w:rPr>
                <w:rFonts w:hint="default" w:ascii="Times New Roman" w:hAnsi="Times New Roman" w:cs="Times New Roman"/>
                <w:color w:val="000000"/>
              </w:rPr>
            </w:pPr>
          </w:p>
        </w:tc>
        <w:tc>
          <w:tcPr>
            <w:tcW w:w="7163" w:type="dxa"/>
            <w:gridSpan w:val="14"/>
            <w:tcBorders>
              <w:left w:val="single" w:color="000000" w:sz="4" w:space="0"/>
              <w:right w:val="single" w:color="000000" w:sz="4" w:space="0"/>
            </w:tcBorders>
            <w:vAlign w:val="top"/>
          </w:tcPr>
          <w:p w14:paraId="69904E0F">
            <w:pPr>
              <w:autoSpaceDN w:val="0"/>
              <w:textAlignment w:val="top"/>
              <w:rPr>
                <w:rFonts w:hint="default" w:ascii="Times New Roman" w:hAnsi="Times New Roman" w:cs="Times New Roman"/>
                <w:color w:val="000000"/>
                <w:sz w:val="24"/>
              </w:rPr>
            </w:pPr>
          </w:p>
        </w:tc>
      </w:tr>
      <w:tr w14:paraId="413A101D">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7CE8A51">
            <w:pPr>
              <w:rPr>
                <w:rFonts w:hint="default" w:ascii="Times New Roman" w:hAnsi="Times New Roman" w:cs="Times New Roman"/>
                <w:color w:val="000000"/>
              </w:rPr>
            </w:pPr>
          </w:p>
        </w:tc>
        <w:tc>
          <w:tcPr>
            <w:tcW w:w="7163" w:type="dxa"/>
            <w:gridSpan w:val="14"/>
            <w:tcBorders>
              <w:left w:val="single" w:color="000000" w:sz="4" w:space="0"/>
              <w:right w:val="single" w:color="000000" w:sz="4" w:space="0"/>
            </w:tcBorders>
            <w:vAlign w:val="top"/>
          </w:tcPr>
          <w:p w14:paraId="374F15C8">
            <w:pPr>
              <w:autoSpaceDN w:val="0"/>
              <w:textAlignment w:val="top"/>
              <w:rPr>
                <w:rFonts w:hint="default" w:ascii="Times New Roman" w:hAnsi="Times New Roman" w:cs="Times New Roman"/>
                <w:color w:val="000000"/>
                <w:sz w:val="24"/>
              </w:rPr>
            </w:pPr>
          </w:p>
        </w:tc>
      </w:tr>
      <w:tr w14:paraId="0AB02149">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2CFCEF8E">
            <w:pPr>
              <w:rPr>
                <w:rFonts w:hint="default" w:ascii="Times New Roman" w:hAnsi="Times New Roman" w:cs="Times New Roman"/>
                <w:color w:val="000000"/>
              </w:rPr>
            </w:pPr>
          </w:p>
        </w:tc>
        <w:tc>
          <w:tcPr>
            <w:tcW w:w="7163" w:type="dxa"/>
            <w:gridSpan w:val="14"/>
            <w:tcBorders>
              <w:left w:val="single" w:color="000000" w:sz="4" w:space="0"/>
              <w:right w:val="single" w:color="000000" w:sz="4" w:space="0"/>
            </w:tcBorders>
            <w:vAlign w:val="top"/>
          </w:tcPr>
          <w:p w14:paraId="4C042000">
            <w:pPr>
              <w:autoSpaceDN w:val="0"/>
              <w:jc w:val="center"/>
              <w:textAlignment w:val="top"/>
              <w:rPr>
                <w:rFonts w:hint="default" w:ascii="Times New Roman" w:hAnsi="Times New Roman" w:cs="Times New Roman"/>
                <w:color w:val="000000"/>
                <w:sz w:val="24"/>
              </w:rPr>
            </w:pPr>
            <w:r>
              <w:rPr>
                <w:rFonts w:hint="default" w:ascii="Times New Roman" w:hAnsi="Times New Roman" w:cs="Times New Roman"/>
                <w:color w:val="000000"/>
                <w:sz w:val="24"/>
              </w:rPr>
              <w:t xml:space="preserve">                                年    月    日（公章）</w:t>
            </w:r>
          </w:p>
        </w:tc>
      </w:tr>
      <w:tr w14:paraId="4FD49D3C">
        <w:tblPrEx>
          <w:tblCellMar>
            <w:top w:w="0" w:type="dxa"/>
            <w:left w:w="108" w:type="dxa"/>
            <w:bottom w:w="0" w:type="dxa"/>
            <w:right w:w="108" w:type="dxa"/>
          </w:tblCellMar>
        </w:tblPrEx>
        <w:trPr>
          <w:trHeight w:val="485" w:hRule="atLeast"/>
          <w:jc w:val="center"/>
        </w:trPr>
        <w:tc>
          <w:tcPr>
            <w:tcW w:w="1522"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C2AD8E9">
            <w:pPr>
              <w:rPr>
                <w:rFonts w:hint="default" w:ascii="Times New Roman" w:hAnsi="Times New Roman" w:cs="Times New Roman"/>
                <w:color w:val="000000"/>
              </w:rPr>
            </w:pPr>
          </w:p>
        </w:tc>
        <w:tc>
          <w:tcPr>
            <w:tcW w:w="7163" w:type="dxa"/>
            <w:gridSpan w:val="14"/>
            <w:tcBorders>
              <w:left w:val="single" w:color="000000" w:sz="4" w:space="0"/>
              <w:bottom w:val="single" w:color="000000" w:sz="4" w:space="0"/>
              <w:right w:val="single" w:color="000000" w:sz="4" w:space="0"/>
            </w:tcBorders>
            <w:vAlign w:val="top"/>
          </w:tcPr>
          <w:p w14:paraId="1232AB7C">
            <w:pPr>
              <w:autoSpaceDN w:val="0"/>
              <w:textAlignment w:val="top"/>
              <w:rPr>
                <w:rFonts w:hint="default" w:ascii="Times New Roman" w:hAnsi="Times New Roman" w:cs="Times New Roman"/>
                <w:color w:val="000000"/>
                <w:sz w:val="24"/>
              </w:rPr>
            </w:pPr>
          </w:p>
        </w:tc>
      </w:tr>
      <w:tr w14:paraId="1067FB23">
        <w:tblPrEx>
          <w:tblCellMar>
            <w:top w:w="0" w:type="dxa"/>
            <w:left w:w="108" w:type="dxa"/>
            <w:bottom w:w="0" w:type="dxa"/>
            <w:right w:w="108" w:type="dxa"/>
          </w:tblCellMar>
        </w:tblPrEx>
        <w:trPr>
          <w:trHeight w:val="1471" w:hRule="atLeast"/>
          <w:jc w:val="center"/>
        </w:trPr>
        <w:tc>
          <w:tcPr>
            <w:tcW w:w="1522" w:type="dxa"/>
            <w:gridSpan w:val="2"/>
            <w:tcBorders>
              <w:top w:val="single" w:color="000000" w:sz="4" w:space="0"/>
              <w:left w:val="single" w:color="000000" w:sz="4" w:space="0"/>
              <w:bottom w:val="single" w:color="000000" w:sz="4" w:space="0"/>
              <w:right w:val="single" w:color="000000" w:sz="4" w:space="0"/>
            </w:tcBorders>
            <w:vAlign w:val="center"/>
          </w:tcPr>
          <w:p w14:paraId="3D42998F">
            <w:pPr>
              <w:autoSpaceDN w:val="0"/>
              <w:jc w:val="center"/>
              <w:textAlignment w:val="center"/>
              <w:rPr>
                <w:rFonts w:hint="default" w:ascii="Times New Roman" w:hAnsi="Times New Roman" w:cs="Times New Roman"/>
                <w:color w:val="000000"/>
                <w:sz w:val="24"/>
              </w:rPr>
            </w:pPr>
            <w:r>
              <w:rPr>
                <w:rFonts w:hint="default" w:ascii="Times New Roman" w:hAnsi="Times New Roman" w:cs="Times New Roman"/>
                <w:color w:val="000000"/>
                <w:sz w:val="24"/>
              </w:rPr>
              <w:t>备  注</w:t>
            </w:r>
          </w:p>
        </w:tc>
        <w:tc>
          <w:tcPr>
            <w:tcW w:w="7163" w:type="dxa"/>
            <w:gridSpan w:val="14"/>
            <w:tcBorders>
              <w:left w:val="single" w:color="000000" w:sz="4" w:space="0"/>
              <w:bottom w:val="single" w:color="000000" w:sz="4" w:space="0"/>
              <w:right w:val="single" w:color="000000" w:sz="4" w:space="0"/>
            </w:tcBorders>
            <w:vAlign w:val="top"/>
          </w:tcPr>
          <w:p w14:paraId="50E6A527">
            <w:pPr>
              <w:autoSpaceDN w:val="0"/>
              <w:textAlignment w:val="top"/>
              <w:rPr>
                <w:rFonts w:hint="default" w:ascii="Times New Roman" w:hAnsi="Times New Roman" w:cs="Times New Roman"/>
                <w:color w:val="000000"/>
                <w:sz w:val="24"/>
              </w:rPr>
            </w:pPr>
          </w:p>
        </w:tc>
      </w:tr>
    </w:tbl>
    <w:p w14:paraId="22EC35CF">
      <w:pPr>
        <w:pStyle w:val="8"/>
        <w:rPr>
          <w:rFonts w:hint="default" w:ascii="Times New Roman" w:hAnsi="Times New Roman" w:cs="Times New Roman"/>
          <w:lang w:val="en-US" w:eastAsia="zh-CN"/>
        </w:rPr>
      </w:pPr>
      <w:bookmarkStart w:id="0" w:name="_GoBack"/>
      <w:bookmarkEnd w:id="0"/>
    </w:p>
    <w:sectPr>
      <w:headerReference r:id="rId5" w:type="default"/>
      <w:footerReference r:id="rId6" w:type="default"/>
      <w:pgSz w:w="11906" w:h="16838"/>
      <w:pgMar w:top="1587" w:right="1417" w:bottom="1587" w:left="1417" w:header="851" w:footer="992" w:gutter="0"/>
      <w:pgBorders>
        <w:top w:val="none" w:sz="0" w:space="0"/>
        <w:left w:val="none" w:sz="0" w:space="0"/>
        <w:bottom w:val="none" w:sz="0" w:space="0"/>
        <w:right w:val="none" w:sz="0" w:space="0"/>
      </w:pgBorders>
      <w:pgNumType w:fmt="numberInDash"/>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000020204"/>
    <w:charset w:val="86"/>
    <w:family w:val="roman"/>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D0E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3AB7A">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80QIJ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2353AB7A">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F4299">
    <w:pPr>
      <w:pStyle w:val="9"/>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ABC884">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- 52 -</w:t>
                          </w:r>
                          <w:r>
                            <w:rPr>
                              <w:rFonts w:hint="eastAsia" w:ascii="宋体" w:hAnsi="宋体" w:cs="宋体"/>
                              <w:sz w:val="28"/>
                              <w:szCs w:val="28"/>
                              <w:lang w:eastAsia="zh-CN"/>
                            </w:rPr>
                            <w:fldChar w:fldCharType="end"/>
                          </w:r>
                        </w:p>
                      </w:txbxContent>
                    </wps:txbx>
                    <wps:bodyPr wrap="none" lIns="0" tIns="0" rIns="0" bIns="0">
                      <a:spAutoFit/>
                    </wps:bodyPr>
                  </wps:wsp>
                </a:graphicData>
              </a:graphic>
            </wp:anchor>
          </w:drawing>
        </mc:Choice>
        <mc:Fallback>
          <w:pict>
            <v:rect id="文本框 3" o:spid="_x0000_s1026" o:spt="1" style="position:absolute;left:0pt;margin-top:-12pt;height:144pt;width:144pt;mso-position-horizontal:outside;mso-position-horizontal-relative:margin;mso-wrap-style:none;z-index:251659264;mso-width-relative:page;mso-height-relative:page;" filled="f" stroked="f" coordsize="21600,21600" o:gfxdata="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2ug0wAAAAgBAAAPAAAAAAAAAAEAIAAAACIAAABkcnMvZG93bnJldi54bWxQSwECFAAU&#10;AAAACACHTuJAXgoRbr0BAAB7AwAADgAAAAAAAAABACAAAAAiAQAAZHJzL2Uyb0RvYy54bWxQSwUG&#10;AAAAAAYABgBZAQAAUQUAAAAA&#10;">
              <v:fill on="f" focussize="0,0"/>
              <v:stroke on="f"/>
              <v:imagedata o:title=""/>
              <o:lock v:ext="edit" aspectratio="f"/>
              <v:textbox inset="0mm,0mm,0mm,0mm" style="mso-fit-shape-to-text:t;">
                <w:txbxContent>
                  <w:p w14:paraId="61ABC884">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- 52 -</w:t>
                    </w:r>
                    <w:r>
                      <w:rPr>
                        <w:rFonts w:hint="eastAsia" w:ascii="宋体" w:hAnsi="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4BF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0C4D">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3B7C1C"/>
    <w:multiLevelType w:val="singleLevel"/>
    <w:tmpl w:val="D33B7C1C"/>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TQyMGQ5OTExY2U0ZTRiMDQ5YjhhMmRiOTI3YjgifQ=="/>
    <w:docVar w:name="KSO_WPS_MARK_KEY" w:val="9e53c938-a27e-463d-8a1f-695826bf2d1d"/>
  </w:docVars>
  <w:rsids>
    <w:rsidRoot w:val="00000000"/>
    <w:rsid w:val="01F63C3F"/>
    <w:rsid w:val="0350044F"/>
    <w:rsid w:val="03565CC0"/>
    <w:rsid w:val="03F51F8A"/>
    <w:rsid w:val="044B1A7B"/>
    <w:rsid w:val="050836A9"/>
    <w:rsid w:val="053B3BA1"/>
    <w:rsid w:val="053F5C32"/>
    <w:rsid w:val="07017BB2"/>
    <w:rsid w:val="0797045D"/>
    <w:rsid w:val="07E131E0"/>
    <w:rsid w:val="09272A4F"/>
    <w:rsid w:val="09DB4A3B"/>
    <w:rsid w:val="0ABFF2E3"/>
    <w:rsid w:val="0AC25056"/>
    <w:rsid w:val="0B5C7530"/>
    <w:rsid w:val="0B7D4968"/>
    <w:rsid w:val="0BA15CEB"/>
    <w:rsid w:val="0BBA29BB"/>
    <w:rsid w:val="0BD7098D"/>
    <w:rsid w:val="0C893E07"/>
    <w:rsid w:val="0CB5367C"/>
    <w:rsid w:val="0D083C9F"/>
    <w:rsid w:val="0D137690"/>
    <w:rsid w:val="0D2221A7"/>
    <w:rsid w:val="0D4D3DCB"/>
    <w:rsid w:val="0DB1407C"/>
    <w:rsid w:val="0E57274E"/>
    <w:rsid w:val="0F5F6DDF"/>
    <w:rsid w:val="0FCB4E6C"/>
    <w:rsid w:val="0FD355B6"/>
    <w:rsid w:val="0FFD1CCE"/>
    <w:rsid w:val="10917FF0"/>
    <w:rsid w:val="11A23D15"/>
    <w:rsid w:val="13B226C4"/>
    <w:rsid w:val="13F047A7"/>
    <w:rsid w:val="14C716F3"/>
    <w:rsid w:val="151F6C65"/>
    <w:rsid w:val="15BB1300"/>
    <w:rsid w:val="168319B9"/>
    <w:rsid w:val="1735663F"/>
    <w:rsid w:val="1858492C"/>
    <w:rsid w:val="19CE79D9"/>
    <w:rsid w:val="1A4E45FF"/>
    <w:rsid w:val="1A9D2B78"/>
    <w:rsid w:val="1AE90294"/>
    <w:rsid w:val="1B6F5412"/>
    <w:rsid w:val="1C191D54"/>
    <w:rsid w:val="1C965F44"/>
    <w:rsid w:val="1D133543"/>
    <w:rsid w:val="1EA9663B"/>
    <w:rsid w:val="1EF071E7"/>
    <w:rsid w:val="1F9D7AB8"/>
    <w:rsid w:val="204F5A43"/>
    <w:rsid w:val="20992B35"/>
    <w:rsid w:val="20CD68E0"/>
    <w:rsid w:val="23FF8BA5"/>
    <w:rsid w:val="251A3E68"/>
    <w:rsid w:val="257B1786"/>
    <w:rsid w:val="25D575AB"/>
    <w:rsid w:val="26454C1F"/>
    <w:rsid w:val="28F9651B"/>
    <w:rsid w:val="29184A71"/>
    <w:rsid w:val="2AA43F47"/>
    <w:rsid w:val="2C293467"/>
    <w:rsid w:val="2CA159D0"/>
    <w:rsid w:val="2CA55D5F"/>
    <w:rsid w:val="2EA23F77"/>
    <w:rsid w:val="312B092A"/>
    <w:rsid w:val="31425F26"/>
    <w:rsid w:val="322A3EBC"/>
    <w:rsid w:val="324A518E"/>
    <w:rsid w:val="3349592C"/>
    <w:rsid w:val="34C63192"/>
    <w:rsid w:val="35EE764E"/>
    <w:rsid w:val="36AD7143"/>
    <w:rsid w:val="3746496A"/>
    <w:rsid w:val="37AC24A9"/>
    <w:rsid w:val="37B73076"/>
    <w:rsid w:val="38125B86"/>
    <w:rsid w:val="38B862CB"/>
    <w:rsid w:val="39FEBECB"/>
    <w:rsid w:val="3A0B0227"/>
    <w:rsid w:val="3A556CF5"/>
    <w:rsid w:val="3A5D679F"/>
    <w:rsid w:val="3ABFEF03"/>
    <w:rsid w:val="3AEA6A29"/>
    <w:rsid w:val="3AEE41FA"/>
    <w:rsid w:val="3BF5340F"/>
    <w:rsid w:val="3C3E5C41"/>
    <w:rsid w:val="3C6F136A"/>
    <w:rsid w:val="3D4C7D9A"/>
    <w:rsid w:val="3E2E1361"/>
    <w:rsid w:val="3F87599B"/>
    <w:rsid w:val="3FD34F7A"/>
    <w:rsid w:val="3FDF076A"/>
    <w:rsid w:val="3FEF3E96"/>
    <w:rsid w:val="40F044AA"/>
    <w:rsid w:val="410F27EF"/>
    <w:rsid w:val="412928DA"/>
    <w:rsid w:val="41DA1A20"/>
    <w:rsid w:val="42E4489C"/>
    <w:rsid w:val="43BF6089"/>
    <w:rsid w:val="43EA39CC"/>
    <w:rsid w:val="441F20E4"/>
    <w:rsid w:val="4462713E"/>
    <w:rsid w:val="44686998"/>
    <w:rsid w:val="456A501C"/>
    <w:rsid w:val="475C671C"/>
    <w:rsid w:val="48335168"/>
    <w:rsid w:val="48520443"/>
    <w:rsid w:val="4AC6596C"/>
    <w:rsid w:val="4B914053"/>
    <w:rsid w:val="4DA419A2"/>
    <w:rsid w:val="4E4B4527"/>
    <w:rsid w:val="50FA1151"/>
    <w:rsid w:val="527D305A"/>
    <w:rsid w:val="52A25D76"/>
    <w:rsid w:val="52B1095B"/>
    <w:rsid w:val="546028AA"/>
    <w:rsid w:val="54670F08"/>
    <w:rsid w:val="58936D5B"/>
    <w:rsid w:val="5AFC5813"/>
    <w:rsid w:val="5C56144C"/>
    <w:rsid w:val="5CE87A7D"/>
    <w:rsid w:val="5D92338E"/>
    <w:rsid w:val="5DDC2273"/>
    <w:rsid w:val="5DFAB545"/>
    <w:rsid w:val="5E485EA6"/>
    <w:rsid w:val="5F4A0235"/>
    <w:rsid w:val="5F654E9A"/>
    <w:rsid w:val="5F6787D4"/>
    <w:rsid w:val="605055D7"/>
    <w:rsid w:val="624B2E04"/>
    <w:rsid w:val="628232F6"/>
    <w:rsid w:val="65CB640D"/>
    <w:rsid w:val="65DC5BC3"/>
    <w:rsid w:val="663C3347"/>
    <w:rsid w:val="664C3189"/>
    <w:rsid w:val="675F6393"/>
    <w:rsid w:val="67DB2D17"/>
    <w:rsid w:val="69267AA2"/>
    <w:rsid w:val="69A26B90"/>
    <w:rsid w:val="69AA031E"/>
    <w:rsid w:val="6A8A46FA"/>
    <w:rsid w:val="6CE43DEA"/>
    <w:rsid w:val="6D956C0F"/>
    <w:rsid w:val="6DEEE9A1"/>
    <w:rsid w:val="6E6F3D7A"/>
    <w:rsid w:val="6FAC8898"/>
    <w:rsid w:val="6FAFB550"/>
    <w:rsid w:val="7000134A"/>
    <w:rsid w:val="70785AEA"/>
    <w:rsid w:val="7095746A"/>
    <w:rsid w:val="70B8705D"/>
    <w:rsid w:val="715221EB"/>
    <w:rsid w:val="71547355"/>
    <w:rsid w:val="72C508B7"/>
    <w:rsid w:val="73D23337"/>
    <w:rsid w:val="73DF0584"/>
    <w:rsid w:val="755D72AA"/>
    <w:rsid w:val="76FF5A93"/>
    <w:rsid w:val="77811048"/>
    <w:rsid w:val="77846FA7"/>
    <w:rsid w:val="778B6F5A"/>
    <w:rsid w:val="7798281C"/>
    <w:rsid w:val="77B359AE"/>
    <w:rsid w:val="788B0C9B"/>
    <w:rsid w:val="791C0438"/>
    <w:rsid w:val="79CE4886"/>
    <w:rsid w:val="79EA6AD6"/>
    <w:rsid w:val="7A8234BC"/>
    <w:rsid w:val="7B7570E1"/>
    <w:rsid w:val="7BBA1A18"/>
    <w:rsid w:val="7CFB9896"/>
    <w:rsid w:val="7D2013DA"/>
    <w:rsid w:val="7D2B08E9"/>
    <w:rsid w:val="7D7DAB92"/>
    <w:rsid w:val="7DF10377"/>
    <w:rsid w:val="7EB975E3"/>
    <w:rsid w:val="7ECC1B43"/>
    <w:rsid w:val="7F1F47C4"/>
    <w:rsid w:val="7FF7FCF3"/>
    <w:rsid w:val="7FFED618"/>
    <w:rsid w:val="7FFF2BA7"/>
    <w:rsid w:val="94CFB2E7"/>
    <w:rsid w:val="9EAFB8D1"/>
    <w:rsid w:val="A897EFE1"/>
    <w:rsid w:val="AE1AEAF2"/>
    <w:rsid w:val="B5928E27"/>
    <w:rsid w:val="B771A3CA"/>
    <w:rsid w:val="B7B789CF"/>
    <w:rsid w:val="BCF3F86D"/>
    <w:rsid w:val="BF1ECBA7"/>
    <w:rsid w:val="BF1FD687"/>
    <w:rsid w:val="C3AD2329"/>
    <w:rsid w:val="CBBF755C"/>
    <w:rsid w:val="CEFD55D4"/>
    <w:rsid w:val="CFFD0519"/>
    <w:rsid w:val="D5749541"/>
    <w:rsid w:val="DFDB0F74"/>
    <w:rsid w:val="DFFB0C5D"/>
    <w:rsid w:val="DFFEDCF8"/>
    <w:rsid w:val="E27E5E71"/>
    <w:rsid w:val="E4F9FD8D"/>
    <w:rsid w:val="E87FF1DA"/>
    <w:rsid w:val="EA769281"/>
    <w:rsid w:val="EB9EE4F6"/>
    <w:rsid w:val="EEF62942"/>
    <w:rsid w:val="EFBEF998"/>
    <w:rsid w:val="F5718850"/>
    <w:rsid w:val="F65F59D5"/>
    <w:rsid w:val="F7FED68A"/>
    <w:rsid w:val="FAB90B53"/>
    <w:rsid w:val="FB63D971"/>
    <w:rsid w:val="FDEF36C0"/>
    <w:rsid w:val="FE04C55B"/>
    <w:rsid w:val="FE7F546E"/>
    <w:rsid w:val="FEFEA6A5"/>
    <w:rsid w:val="FF6ADC84"/>
    <w:rsid w:val="FF6FB651"/>
    <w:rsid w:val="FFBA5C64"/>
    <w:rsid w:val="FFDEDF95"/>
    <w:rsid w:val="FFFD46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eastAsia="宋体"/>
      <w:b/>
      <w:bCs/>
      <w:sz w:val="32"/>
      <w:szCs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spacing w:line="300" w:lineRule="auto"/>
      <w:ind w:firstLine="420"/>
    </w:pPr>
    <w:rPr>
      <w:sz w:val="24"/>
    </w:rPr>
  </w:style>
  <w:style w:type="paragraph" w:styleId="5">
    <w:name w:val="Body Text"/>
    <w:basedOn w:val="1"/>
    <w:next w:val="6"/>
    <w:qFormat/>
    <w:uiPriority w:val="0"/>
    <w:pPr>
      <w:spacing w:line="720" w:lineRule="exact"/>
      <w:ind w:right="25" w:rightChars="12"/>
      <w:jc w:val="center"/>
    </w:pPr>
    <w:rPr>
      <w:rFonts w:ascii="宋体" w:hAnsi="宋体" w:cs="宋体"/>
      <w:b/>
      <w:bCs/>
      <w:sz w:val="44"/>
      <w:szCs w:val="44"/>
    </w:rPr>
  </w:style>
  <w:style w:type="paragraph" w:styleId="6">
    <w:name w:val="Body Text First Indent"/>
    <w:basedOn w:val="5"/>
    <w:qFormat/>
    <w:uiPriority w:val="0"/>
    <w:pPr>
      <w:ind w:firstLine="420" w:firstLineChars="100"/>
    </w:pPr>
  </w:style>
  <w:style w:type="paragraph" w:styleId="7">
    <w:name w:val="Body Text Indent"/>
    <w:basedOn w:val="1"/>
    <w:qFormat/>
    <w:uiPriority w:val="0"/>
    <w:pPr>
      <w:spacing w:after="120" w:afterLines="0" w:afterAutospacing="0"/>
      <w:ind w:left="420" w:leftChars="2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0"/>
    <w:pPr>
      <w:spacing w:before="240" w:beforeLines="0" w:after="60" w:afterLines="0"/>
      <w:jc w:val="center"/>
      <w:outlineLvl w:val="0"/>
    </w:pPr>
    <w:rPr>
      <w:rFonts w:ascii="Cambria" w:hAnsi="Cambria"/>
      <w:b/>
      <w:bCs/>
    </w:rPr>
  </w:style>
  <w:style w:type="paragraph" w:styleId="14">
    <w:name w:val="Body Text First Indent 2"/>
    <w:basedOn w:val="1"/>
    <w:next w:val="8"/>
    <w:qFormat/>
    <w:uiPriority w:val="0"/>
    <w:pPr>
      <w:ind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customStyle="1" w:styleId="19">
    <w:name w:val="font11"/>
    <w:basedOn w:val="17"/>
    <w:qFormat/>
    <w:uiPriority w:val="0"/>
    <w:rPr>
      <w:rFonts w:hint="eastAsia" w:ascii="宋体" w:hAnsi="宋体" w:eastAsia="宋体" w:cs="宋体"/>
      <w:color w:val="000000"/>
      <w:sz w:val="24"/>
      <w:szCs w:val="24"/>
      <w:u w:val="none"/>
    </w:rPr>
  </w:style>
  <w:style w:type="character" w:customStyle="1" w:styleId="20">
    <w:name w:val="font21"/>
    <w:basedOn w:val="17"/>
    <w:qFormat/>
    <w:uiPriority w:val="0"/>
    <w:rPr>
      <w:rFonts w:hint="eastAsia" w:ascii="宋体" w:hAnsi="宋体" w:eastAsia="宋体" w:cs="宋体"/>
      <w:color w:val="000000"/>
      <w:sz w:val="22"/>
      <w:szCs w:val="22"/>
      <w:u w:val="none"/>
    </w:rPr>
  </w:style>
  <w:style w:type="character" w:customStyle="1" w:styleId="21">
    <w:name w:val="font01"/>
    <w:basedOn w:val="17"/>
    <w:qFormat/>
    <w:uiPriority w:val="0"/>
    <w:rPr>
      <w:rFonts w:hint="default" w:ascii="Calibri" w:hAnsi="Calibri" w:cs="Calibri"/>
      <w:color w:val="000000"/>
      <w:sz w:val="22"/>
      <w:szCs w:val="22"/>
      <w:u w:val="none"/>
    </w:rPr>
  </w:style>
  <w:style w:type="character" w:customStyle="1" w:styleId="22">
    <w:name w:val="font71"/>
    <w:basedOn w:val="17"/>
    <w:qFormat/>
    <w:uiPriority w:val="0"/>
    <w:rPr>
      <w:rFonts w:hint="default" w:ascii="Times New Roman" w:hAnsi="Times New Roman" w:cs="Times New Roman"/>
      <w:b/>
      <w:bCs/>
      <w:color w:val="000000"/>
      <w:sz w:val="24"/>
      <w:szCs w:val="24"/>
      <w:u w:val="none"/>
    </w:rPr>
  </w:style>
  <w:style w:type="character" w:customStyle="1" w:styleId="23">
    <w:name w:val="font121"/>
    <w:basedOn w:val="17"/>
    <w:qFormat/>
    <w:uiPriority w:val="0"/>
    <w:rPr>
      <w:rFonts w:hint="eastAsia" w:ascii="宋体" w:hAnsi="宋体" w:eastAsia="宋体" w:cs="宋体"/>
      <w:b/>
      <w:bCs/>
      <w:color w:val="000000"/>
      <w:sz w:val="24"/>
      <w:szCs w:val="24"/>
      <w:u w:val="none"/>
    </w:rPr>
  </w:style>
  <w:style w:type="character" w:customStyle="1" w:styleId="24">
    <w:name w:val="font41"/>
    <w:basedOn w:val="17"/>
    <w:qFormat/>
    <w:uiPriority w:val="0"/>
    <w:rPr>
      <w:rFonts w:hint="default" w:ascii="Times New Roman" w:hAnsi="Times New Roman" w:eastAsia="宋体" w:cs="Times New Roman"/>
      <w:color w:val="000000"/>
      <w:sz w:val="24"/>
      <w:szCs w:val="24"/>
      <w:u w:val="none"/>
    </w:rPr>
  </w:style>
  <w:style w:type="character" w:customStyle="1" w:styleId="25">
    <w:name w:val="font111"/>
    <w:basedOn w:val="17"/>
    <w:qFormat/>
    <w:uiPriority w:val="0"/>
    <w:rPr>
      <w:rFonts w:hint="default" w:ascii="Times New Roman" w:hAnsi="Times New Roman" w:cs="Times New Roman"/>
      <w:b/>
      <w:color w:val="000000"/>
      <w:sz w:val="22"/>
      <w:szCs w:val="22"/>
      <w:u w:val="none"/>
    </w:rPr>
  </w:style>
  <w:style w:type="character" w:customStyle="1" w:styleId="26">
    <w:name w:val="font31"/>
    <w:basedOn w:val="17"/>
    <w:qFormat/>
    <w:uiPriority w:val="0"/>
    <w:rPr>
      <w:rFonts w:hint="eastAsia" w:ascii="宋体" w:hAnsi="宋体" w:eastAsia="宋体" w:cs="宋体"/>
      <w:b/>
      <w:color w:val="000000"/>
      <w:sz w:val="22"/>
      <w:szCs w:val="22"/>
      <w:u w:val="none"/>
    </w:rPr>
  </w:style>
  <w:style w:type="character" w:customStyle="1" w:styleId="27">
    <w:name w:val="font61"/>
    <w:basedOn w:val="17"/>
    <w:qFormat/>
    <w:uiPriority w:val="0"/>
    <w:rPr>
      <w:rFonts w:hint="default" w:ascii="Times New Roman" w:hAnsi="Times New Roman" w:cs="Times New Roman"/>
      <w:b/>
      <w:color w:val="000000"/>
      <w:sz w:val="22"/>
      <w:szCs w:val="22"/>
      <w:u w:val="none"/>
    </w:rPr>
  </w:style>
  <w:style w:type="character" w:customStyle="1" w:styleId="28">
    <w:name w:val="NormalCharacter"/>
    <w:qFormat/>
    <w:uiPriority w:val="0"/>
  </w:style>
  <w:style w:type="character" w:customStyle="1" w:styleId="29">
    <w:name w:val="font141"/>
    <w:basedOn w:val="17"/>
    <w:qFormat/>
    <w:uiPriority w:val="0"/>
    <w:rPr>
      <w:rFonts w:hint="eastAsia" w:ascii="宋体" w:hAnsi="宋体" w:eastAsia="宋体" w:cs="宋体"/>
      <w:b/>
      <w:color w:val="000000"/>
      <w:sz w:val="22"/>
      <w:szCs w:val="22"/>
      <w:u w:val="none"/>
    </w:rPr>
  </w:style>
  <w:style w:type="character" w:customStyle="1" w:styleId="30">
    <w:name w:val="font91"/>
    <w:basedOn w:val="17"/>
    <w:qFormat/>
    <w:uiPriority w:val="0"/>
    <w:rPr>
      <w:rFonts w:hint="default" w:ascii="Times New Roman" w:hAnsi="Times New Roman" w:cs="Times New Roman"/>
      <w:b/>
      <w:color w:val="000000"/>
      <w:sz w:val="22"/>
      <w:szCs w:val="22"/>
      <w:u w:val="none"/>
    </w:rPr>
  </w:style>
  <w:style w:type="character" w:customStyle="1" w:styleId="31">
    <w:name w:val="font171"/>
    <w:basedOn w:val="17"/>
    <w:qFormat/>
    <w:uiPriority w:val="0"/>
    <w:rPr>
      <w:rFonts w:hint="default" w:ascii="Times New Roman" w:hAnsi="Times New Roman" w:cs="Times New Roman"/>
      <w:b/>
      <w:color w:val="000000"/>
      <w:sz w:val="22"/>
      <w:szCs w:val="22"/>
      <w:u w:val="none"/>
    </w:rPr>
  </w:style>
  <w:style w:type="character" w:customStyle="1" w:styleId="32">
    <w:name w:val="font181"/>
    <w:basedOn w:val="17"/>
    <w:qFormat/>
    <w:uiPriority w:val="0"/>
    <w:rPr>
      <w:rFonts w:hint="default" w:ascii="Times New Roman" w:hAnsi="Times New Roman" w:cs="Times New Roman"/>
      <w:b/>
      <w:color w:val="000000"/>
      <w:sz w:val="22"/>
      <w:szCs w:val="22"/>
      <w:u w:val="none"/>
    </w:rPr>
  </w:style>
  <w:style w:type="character" w:customStyle="1" w:styleId="33">
    <w:name w:val="font131"/>
    <w:basedOn w:val="17"/>
    <w:qFormat/>
    <w:uiPriority w:val="0"/>
    <w:rPr>
      <w:rFonts w:hint="default" w:ascii="Times New Roman" w:hAnsi="Times New Roman" w:cs="Times New Roman"/>
      <w:color w:val="000000"/>
      <w:sz w:val="22"/>
      <w:szCs w:val="22"/>
      <w:u w:val="none"/>
    </w:rPr>
  </w:style>
  <w:style w:type="character" w:customStyle="1" w:styleId="34">
    <w:name w:val="font191"/>
    <w:basedOn w:val="17"/>
    <w:qFormat/>
    <w:uiPriority w:val="0"/>
    <w:rPr>
      <w:rFonts w:hint="default" w:ascii="Times New Roman" w:hAnsi="Times New Roman" w:cs="Times New Roman"/>
      <w:color w:val="000000"/>
      <w:sz w:val="24"/>
      <w:szCs w:val="24"/>
      <w:u w:val="none"/>
    </w:rPr>
  </w:style>
  <w:style w:type="character" w:customStyle="1" w:styleId="35">
    <w:name w:val="font51"/>
    <w:basedOn w:val="17"/>
    <w:qFormat/>
    <w:uiPriority w:val="0"/>
    <w:rPr>
      <w:rFonts w:hint="eastAsia" w:ascii="宋体" w:hAnsi="宋体" w:eastAsia="宋体" w:cs="宋体"/>
      <w:color w:val="000000"/>
      <w:sz w:val="24"/>
      <w:szCs w:val="24"/>
      <w:u w:val="none"/>
    </w:rPr>
  </w:style>
  <w:style w:type="character" w:customStyle="1" w:styleId="36">
    <w:name w:val="font142"/>
    <w:basedOn w:val="17"/>
    <w:qFormat/>
    <w:uiPriority w:val="0"/>
    <w:rPr>
      <w:rFonts w:hint="eastAsia" w:ascii="宋体" w:hAnsi="宋体" w:eastAsia="宋体" w:cs="宋体"/>
      <w:b/>
      <w:color w:val="000000"/>
      <w:sz w:val="22"/>
      <w:szCs w:val="22"/>
      <w:u w:val="none"/>
    </w:rPr>
  </w:style>
  <w:style w:type="character" w:customStyle="1" w:styleId="37">
    <w:name w:val="font161"/>
    <w:basedOn w:val="17"/>
    <w:qFormat/>
    <w:uiPriority w:val="0"/>
    <w:rPr>
      <w:rFonts w:hint="default" w:ascii="Times New Roman" w:hAnsi="Times New Roman" w:cs="Times New Roman"/>
      <w:b/>
      <w:color w:val="000000"/>
      <w:sz w:val="22"/>
      <w:szCs w:val="22"/>
      <w:u w:val="none"/>
    </w:rPr>
  </w:style>
  <w:style w:type="character" w:customStyle="1" w:styleId="38">
    <w:name w:val="font101"/>
    <w:basedOn w:val="17"/>
    <w:qFormat/>
    <w:uiPriority w:val="0"/>
    <w:rPr>
      <w:rFonts w:hint="default" w:ascii="Times New Roman" w:hAnsi="Times New Roman" w:cs="Times New Roman"/>
      <w:b/>
      <w:color w:val="000000"/>
      <w:sz w:val="22"/>
      <w:szCs w:val="22"/>
      <w:u w:val="none"/>
    </w:rPr>
  </w:style>
  <w:style w:type="character" w:customStyle="1" w:styleId="39">
    <w:name w:val="font81"/>
    <w:basedOn w:val="17"/>
    <w:qFormat/>
    <w:uiPriority w:val="0"/>
    <w:rPr>
      <w:rFonts w:hint="default" w:ascii="Times New Roman" w:hAnsi="Times New Roman" w:cs="Times New Roman"/>
      <w:color w:val="000000"/>
      <w:sz w:val="22"/>
      <w:szCs w:val="22"/>
      <w:u w:val="none"/>
    </w:rPr>
  </w:style>
  <w:style w:type="paragraph" w:customStyle="1" w:styleId="40">
    <w:name w:val="正文 A"/>
    <w:next w:val="4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41">
    <w:name w:val="正文缩进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00" w:lineRule="auto"/>
      <w:ind w:left="0" w:right="0" w:firstLine="42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character" w:customStyle="1" w:styleId="42">
    <w:name w:val="UserStyle_3"/>
    <w:basedOn w:val="28"/>
    <w:qFormat/>
    <w:uiPriority w:val="0"/>
    <w:rPr>
      <w:rFonts w:ascii="仿宋_GB2312" w:eastAsia="仿宋_GB2312"/>
      <w:color w:val="000000"/>
      <w:sz w:val="20"/>
      <w:szCs w:val="20"/>
    </w:rPr>
  </w:style>
  <w:style w:type="character" w:customStyle="1" w:styleId="43">
    <w:name w:val="font112"/>
    <w:basedOn w:val="17"/>
    <w:qFormat/>
    <w:uiPriority w:val="0"/>
    <w:rPr>
      <w:rFonts w:hint="eastAsia" w:ascii="仿宋_GB2312" w:eastAsia="仿宋_GB2312" w:cs="仿宋_GB2312"/>
      <w:color w:val="000000"/>
      <w:sz w:val="28"/>
      <w:szCs w:val="28"/>
      <w:u w:val="none"/>
    </w:rPr>
  </w:style>
  <w:style w:type="character" w:customStyle="1" w:styleId="44">
    <w:name w:val="PageNumber"/>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17359</Words>
  <Characters>17773</Characters>
  <Lines>0</Lines>
  <Paragraphs>0</Paragraphs>
  <TotalTime>89</TotalTime>
  <ScaleCrop>false</ScaleCrop>
  <LinksUpToDate>false</LinksUpToDate>
  <CharactersWithSpaces>18094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Reinhardt</cp:lastModifiedBy>
  <cp:lastPrinted>2025-01-21T07:25:16Z</cp:lastPrinted>
  <dcterms:modified xsi:type="dcterms:W3CDTF">2025-01-21T08:23:39Z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6714304B80F64C89B6854E2A09AC4B07_13</vt:lpwstr>
  </property>
  <property fmtid="{D5CDD505-2E9C-101B-9397-08002B2CF9AE}" pid="4" name="KSOTemplateDocerSaveRecord">
    <vt:lpwstr>eyJoZGlkIjoiYTBlZjYzYzAwZmU0ZjM5MzhiN2IzOTk3NmZmY2FjNTYiLCJ1c2VySWQiOiIzMjAxNTc0NzEifQ==</vt:lpwstr>
  </property>
</Properties>
</file>