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黑体" w:hAnsi="黑体" w:eastAsia="黑体" w:cs="黑体"/>
          <w:snapToGrid w:val="0"/>
          <w:kern w:val="0"/>
          <w:sz w:val="32"/>
          <w:szCs w:val="32"/>
          <w:lang w:val="en-US" w:eastAsia="zh-CN"/>
        </w:rPr>
      </w:pPr>
      <w:bookmarkStart w:id="0" w:name="_GoBack"/>
      <w:bookmarkEnd w:id="0"/>
      <w:r>
        <w:rPr>
          <w:rFonts w:hint="eastAsia" w:ascii="黑体" w:hAnsi="黑体" w:eastAsia="黑体" w:cs="黑体"/>
          <w:snapToGrid w:val="0"/>
          <w:kern w:val="0"/>
          <w:sz w:val="32"/>
          <w:szCs w:val="32"/>
          <w:lang w:val="en-US" w:eastAsia="zh-CN"/>
        </w:rPr>
        <w:t>附件</w:t>
      </w:r>
    </w:p>
    <w:p>
      <w:pPr>
        <w:spacing w:line="240" w:lineRule="auto"/>
        <w:jc w:val="both"/>
        <w:rPr>
          <w:rFonts w:hint="eastAsia" w:ascii="黑体" w:hAnsi="黑体" w:eastAsia="黑体" w:cs="黑体"/>
          <w:snapToGrid w:val="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Style w:val="4"/>
          <w:rFonts w:hint="eastAsia" w:ascii="方正小标宋简体" w:hAnsi="方正小标宋简体" w:eastAsia="方正小标宋简体" w:cs="方正小标宋简体"/>
          <w:kern w:val="2"/>
          <w:sz w:val="44"/>
          <w:szCs w:val="44"/>
          <w:lang w:val="en-US" w:eastAsia="zh-CN" w:bidi="ar-SA"/>
        </w:rPr>
      </w:pPr>
      <w:r>
        <w:rPr>
          <w:rStyle w:val="4"/>
          <w:rFonts w:hint="eastAsia" w:ascii="方正小标宋简体" w:hAnsi="方正小标宋简体" w:eastAsia="方正小标宋简体" w:cs="方正小标宋简体"/>
          <w:kern w:val="2"/>
          <w:sz w:val="44"/>
          <w:szCs w:val="44"/>
          <w:lang w:val="en-US" w:eastAsia="zh-CN" w:bidi="ar-SA"/>
        </w:rPr>
        <w:t>宁夏回族自治区草地贪夜蛾防控方案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Style w:val="4"/>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仿宋_GB2312"/>
          <w:kern w:val="0"/>
          <w:sz w:val="32"/>
          <w:szCs w:val="32"/>
          <w:lang w:val="en-US" w:eastAsia="zh-CN" w:bidi="ar-SA"/>
        </w:rPr>
        <w:t>目前草地贪夜蛾已在我国20个省（区、市）发生，为有效防控草地贪夜蛾暴发危害，保障粮食及农业生产安全，我</w:t>
      </w:r>
      <w:r>
        <w:rPr>
          <w:rStyle w:val="4"/>
          <w:rFonts w:hint="eastAsia" w:eastAsia="仿宋_GB2312"/>
          <w:kern w:val="0"/>
          <w:sz w:val="32"/>
          <w:szCs w:val="32"/>
          <w:lang w:val="en-US" w:eastAsia="zh-CN" w:bidi="ar-SA"/>
        </w:rPr>
        <w:t>厅</w:t>
      </w:r>
      <w:r>
        <w:rPr>
          <w:rStyle w:val="4"/>
          <w:rFonts w:ascii="Times New Roman" w:hAnsi="Times New Roman" w:eastAsia="仿宋_GB2312"/>
          <w:kern w:val="0"/>
          <w:sz w:val="32"/>
          <w:szCs w:val="32"/>
          <w:lang w:val="en-US" w:eastAsia="zh-CN" w:bidi="ar-SA"/>
        </w:rPr>
        <w:t>依据农业农村部印发的《全国草地贪夜蛾防控方案》，并结合本地实际情况，制定本方案。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黑体"/>
          <w:kern w:val="2"/>
          <w:sz w:val="32"/>
          <w:szCs w:val="32"/>
          <w:lang w:val="en-US" w:eastAsia="zh-CN" w:bidi="ar-SA"/>
        </w:rPr>
      </w:pPr>
      <w:r>
        <w:rPr>
          <w:rStyle w:val="4"/>
          <w:rFonts w:ascii="Times New Roman" w:hAnsi="Times New Roman" w:eastAsia="黑体"/>
          <w:kern w:val="2"/>
          <w:sz w:val="32"/>
          <w:szCs w:val="32"/>
          <w:lang w:val="en-US" w:eastAsia="zh-CN" w:bidi="ar-SA"/>
        </w:rPr>
        <w:t>一、总体要求</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仿宋_GB2312" w:hAnsi="仿宋_GB2312" w:eastAsia="仿宋_GB2312"/>
          <w:kern w:val="2"/>
          <w:sz w:val="32"/>
          <w:szCs w:val="32"/>
          <w:lang w:val="en-US" w:eastAsia="zh-CN" w:bidi="ar-SA"/>
        </w:rPr>
        <w:t>贯彻落实韩长赋部长在全国草地贪夜蛾防控工作视频会议讲话要求，提高政治站位，推行县乡农技人员包乡包村制，确保“县不漏乡、乡不漏村、村不漏田”。</w:t>
      </w:r>
      <w:r>
        <w:rPr>
          <w:rStyle w:val="4"/>
          <w:rFonts w:ascii="Times New Roman" w:hAnsi="Times New Roman" w:eastAsia="仿宋_GB2312"/>
          <w:kern w:val="0"/>
          <w:sz w:val="32"/>
          <w:szCs w:val="32"/>
          <w:lang w:val="en-US" w:eastAsia="zh-CN" w:bidi="ar-SA"/>
        </w:rPr>
        <w:t>坚持统防统治、群防群治、联防联控，全面监测、全力扑杀，标本兼治、务求实效，坚决遏制草地贪夜蛾暴发成灾，赢得全年粮食和农业丰收主动权。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黑体"/>
          <w:kern w:val="2"/>
          <w:sz w:val="32"/>
          <w:szCs w:val="32"/>
          <w:lang w:val="en-US" w:eastAsia="zh-CN" w:bidi="ar-SA"/>
        </w:rPr>
      </w:pPr>
      <w:r>
        <w:rPr>
          <w:rStyle w:val="4"/>
          <w:rFonts w:ascii="Times New Roman" w:hAnsi="Times New Roman" w:eastAsia="黑体"/>
          <w:kern w:val="2"/>
          <w:sz w:val="32"/>
          <w:szCs w:val="32"/>
          <w:lang w:val="en-US" w:eastAsia="zh-CN" w:bidi="ar-SA"/>
        </w:rPr>
        <w:t>二、防控目标任务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仿宋_GB2312"/>
          <w:kern w:val="0"/>
          <w:sz w:val="32"/>
          <w:szCs w:val="32"/>
          <w:lang w:val="en-US" w:eastAsia="zh-CN" w:bidi="ar-SA"/>
        </w:rPr>
        <w:t>根据草地贪夜蛾发生规律和危害特点，我区地处重点防范区，按照严密监测、全面扑杀、分区施策、防治结合的要求，重点保护玉米生产，降低危害损失率，5—9月份全面监测虫情发生动态，诱杀迁入成虫，主攻低龄幼虫防治，将危害损失控制在最低限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黑体"/>
          <w:kern w:val="2"/>
          <w:sz w:val="32"/>
          <w:szCs w:val="32"/>
          <w:lang w:val="en-US" w:eastAsia="zh-CN" w:bidi="ar-SA"/>
        </w:rPr>
      </w:pPr>
      <w:r>
        <w:rPr>
          <w:rStyle w:val="4"/>
          <w:rFonts w:ascii="Times New Roman" w:hAnsi="Times New Roman" w:eastAsia="黑体"/>
          <w:kern w:val="2"/>
          <w:sz w:val="32"/>
          <w:szCs w:val="32"/>
          <w:lang w:val="en-US" w:eastAsia="zh-CN" w:bidi="ar-SA"/>
        </w:rPr>
        <w:t>三、监测与防控措施</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（一）监测预警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仿宋_GB2312"/>
          <w:kern w:val="0"/>
          <w:sz w:val="32"/>
          <w:szCs w:val="32"/>
          <w:lang w:val="en-US" w:eastAsia="zh-CN" w:bidi="ar-SA"/>
        </w:rPr>
        <w:t>按照早发现、早报告、早预警的要求，组织植保专业技术人员鉴定确认草地贪夜蛾虫情，按照统一标准和方法开展联合监测，全面掌握草地贪夜蛾发生发展动态，及时发布预报预警。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仿宋_GB2312" w:hAnsi="Times New Roman" w:eastAsia="仿宋_GB2312"/>
          <w:b/>
          <w:kern w:val="2"/>
          <w:sz w:val="32"/>
          <w:szCs w:val="32"/>
          <w:lang w:val="en-US" w:eastAsia="zh-CN" w:bidi="ar-SA"/>
        </w:rPr>
        <w:t>1.</w:t>
      </w:r>
      <w:r>
        <w:rPr>
          <w:rStyle w:val="4"/>
          <w:rFonts w:ascii="仿宋_GB2312" w:hAnsi="仿宋" w:eastAsia="仿宋_GB2312"/>
          <w:b/>
          <w:kern w:val="2"/>
          <w:sz w:val="32"/>
          <w:szCs w:val="32"/>
          <w:lang w:val="en-US" w:eastAsia="zh-CN" w:bidi="ar-SA"/>
        </w:rPr>
        <w:t>虫情确认与报告。</w:t>
      </w:r>
      <w:r>
        <w:rPr>
          <w:rStyle w:val="4"/>
          <w:rFonts w:ascii="Times New Roman" w:hAnsi="Times New Roman" w:eastAsia="仿宋_GB2312"/>
          <w:kern w:val="0"/>
          <w:sz w:val="32"/>
          <w:szCs w:val="32"/>
          <w:lang w:val="en-US" w:eastAsia="zh-CN" w:bidi="ar-SA"/>
        </w:rPr>
        <w:t>任何单位和个人一旦发现疑似草地贪夜蛾，应当及时向当地农业农村主管部门或农技推广部门报告，有关部门接到报告后，要及时调查核实或送检，并做好记录备查。对首次发生的县（市、区），要及时报自治农技推广总站组织专家确认。同时报送本级农业行政主管部门，并纳入重大病虫监测内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仿宋_GB2312" w:hAnsi="Times New Roman" w:eastAsia="仿宋_GB2312"/>
          <w:b/>
          <w:kern w:val="2"/>
          <w:sz w:val="32"/>
          <w:szCs w:val="32"/>
          <w:lang w:val="en-US" w:eastAsia="zh-CN" w:bidi="ar-SA"/>
        </w:rPr>
        <w:t>2.</w:t>
      </w:r>
      <w:r>
        <w:rPr>
          <w:rStyle w:val="4"/>
          <w:rFonts w:ascii="仿宋_GB2312" w:hAnsi="仿宋" w:eastAsia="仿宋_GB2312"/>
          <w:b/>
          <w:kern w:val="2"/>
          <w:sz w:val="32"/>
          <w:szCs w:val="32"/>
          <w:lang w:val="en-US" w:eastAsia="zh-CN" w:bidi="ar-SA"/>
        </w:rPr>
        <w:t>虫情调查监测。</w:t>
      </w:r>
      <w:r>
        <w:rPr>
          <w:rStyle w:val="4"/>
          <w:rFonts w:ascii="Times New Roman" w:hAnsi="Times New Roman" w:eastAsia="仿宋_GB2312"/>
          <w:kern w:val="0"/>
          <w:sz w:val="32"/>
          <w:szCs w:val="32"/>
          <w:lang w:val="en-US" w:eastAsia="zh-CN" w:bidi="ar-SA"/>
        </w:rPr>
        <w:t>在玉米等作物生长期，定点定人，开展田间系统观测，重点调查产卵量、幼虫密度、发育龄期、被害株率。根据系统观测结果，及时开展大田普查，确定防治区域及时间。同时密切关注该虫在其他植物上的发生为害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color w:val="FF0000"/>
          <w:kern w:val="0"/>
          <w:sz w:val="32"/>
          <w:szCs w:val="32"/>
          <w:lang w:val="en-US" w:eastAsia="zh-CN" w:bidi="ar-SA"/>
        </w:rPr>
      </w:pPr>
      <w:r>
        <w:rPr>
          <w:rStyle w:val="4"/>
          <w:rFonts w:ascii="仿宋_GB2312" w:hAnsi="Times New Roman" w:eastAsia="仿宋_GB2312"/>
          <w:b/>
          <w:kern w:val="2"/>
          <w:sz w:val="32"/>
          <w:szCs w:val="32"/>
          <w:lang w:val="en-US" w:eastAsia="zh-CN" w:bidi="ar-SA"/>
        </w:rPr>
        <w:t>3.</w:t>
      </w:r>
      <w:r>
        <w:rPr>
          <w:rStyle w:val="4"/>
          <w:rFonts w:ascii="仿宋_GB2312" w:hAnsi="仿宋" w:eastAsia="仿宋_GB2312"/>
          <w:b/>
          <w:kern w:val="2"/>
          <w:sz w:val="32"/>
          <w:szCs w:val="32"/>
          <w:lang w:val="en-US" w:eastAsia="zh-CN" w:bidi="ar-SA"/>
        </w:rPr>
        <w:t>虫情预测预报。</w:t>
      </w:r>
      <w:r>
        <w:rPr>
          <w:rStyle w:val="4"/>
          <w:rFonts w:ascii="Times New Roman" w:hAnsi="Times New Roman" w:eastAsia="仿宋_GB2312"/>
          <w:kern w:val="0"/>
          <w:sz w:val="32"/>
          <w:szCs w:val="32"/>
          <w:lang w:val="en-US" w:eastAsia="zh-CN" w:bidi="ar-SA"/>
        </w:rPr>
        <w:t>根据虫情监测结果，结合气候、作物生长等因素综合分析，及时预报成虫盛发期、产卵盛期、3龄以下幼虫发生盛期及发生程度，提出最佳防治时期和防治区域，通过病虫情报、电视、广播、网络等渠道发布。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楷体_GB2312"/>
          <w:b/>
          <w:kern w:val="2"/>
          <w:sz w:val="32"/>
          <w:szCs w:val="32"/>
          <w:lang w:val="en-US" w:eastAsia="zh-CN" w:bidi="ar-SA"/>
        </w:rPr>
      </w:pPr>
      <w:r>
        <w:rPr>
          <w:rStyle w:val="4"/>
          <w:rFonts w:ascii="Times New Roman" w:hAnsi="Times New Roman" w:eastAsia="楷体_GB2312"/>
          <w:b/>
          <w:kern w:val="2"/>
          <w:sz w:val="32"/>
          <w:szCs w:val="32"/>
          <w:lang w:val="en-US" w:eastAsia="zh-CN" w:bidi="ar-SA"/>
        </w:rPr>
        <w:t>（二）防治处置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仿宋_GB2312"/>
          <w:kern w:val="0"/>
          <w:sz w:val="32"/>
          <w:szCs w:val="32"/>
          <w:lang w:val="en-US" w:eastAsia="zh-CN" w:bidi="ar-SA"/>
        </w:rPr>
        <w:t>按照“治早治小、全力扑杀”的要求，以保幼苗、保心叶、保产量为目标，因地制宜采取以下综合防治措施。</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仿宋_GB2312" w:hAnsi="Times New Roman" w:eastAsia="仿宋_GB2312"/>
          <w:b/>
          <w:kern w:val="2"/>
          <w:sz w:val="32"/>
          <w:szCs w:val="32"/>
          <w:lang w:val="en-US" w:eastAsia="zh-CN" w:bidi="ar-SA"/>
        </w:rPr>
        <w:t>1.</w:t>
      </w:r>
      <w:r>
        <w:rPr>
          <w:rStyle w:val="4"/>
          <w:rFonts w:ascii="仿宋_GB2312" w:hAnsi="仿宋" w:eastAsia="仿宋_GB2312"/>
          <w:b/>
          <w:kern w:val="2"/>
          <w:sz w:val="32"/>
          <w:szCs w:val="32"/>
          <w:lang w:val="en-US" w:eastAsia="zh-CN" w:bidi="ar-SA"/>
        </w:rPr>
        <w:t>诱杀成虫。</w:t>
      </w:r>
      <w:r>
        <w:rPr>
          <w:rStyle w:val="4"/>
          <w:rFonts w:ascii="Times New Roman" w:hAnsi="Times New Roman" w:eastAsia="仿宋_GB2312"/>
          <w:kern w:val="0"/>
          <w:sz w:val="32"/>
          <w:szCs w:val="32"/>
          <w:lang w:val="en-US" w:eastAsia="zh-CN" w:bidi="ar-SA"/>
        </w:rPr>
        <w:t>在成虫发生高峰期，集中连片使用灯诱、性诱、食诱和迷向等措施，诱杀迁入成虫、干扰交配繁殖、减少产卵数量，压低发生基数，控制迁出虫量。</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仿宋_GB2312" w:hAnsi="Times New Roman" w:eastAsia="仿宋_GB2312"/>
          <w:b/>
          <w:kern w:val="2"/>
          <w:sz w:val="32"/>
          <w:szCs w:val="32"/>
          <w:lang w:val="en-US" w:eastAsia="zh-CN" w:bidi="ar-SA"/>
        </w:rPr>
        <w:t>2.</w:t>
      </w:r>
      <w:r>
        <w:rPr>
          <w:rStyle w:val="4"/>
          <w:rFonts w:ascii="仿宋_GB2312" w:hAnsi="仿宋" w:eastAsia="仿宋_GB2312"/>
          <w:b/>
          <w:kern w:val="2"/>
          <w:sz w:val="32"/>
          <w:szCs w:val="32"/>
          <w:lang w:val="en-US" w:eastAsia="zh-CN" w:bidi="ar-SA"/>
        </w:rPr>
        <w:t>扑杀幼虫。</w:t>
      </w:r>
      <w:r>
        <w:rPr>
          <w:rStyle w:val="4"/>
          <w:rFonts w:ascii="Times New Roman" w:hAnsi="Times New Roman" w:eastAsia="仿宋_GB2312"/>
          <w:kern w:val="0"/>
          <w:sz w:val="32"/>
          <w:szCs w:val="32"/>
          <w:lang w:val="en-US" w:eastAsia="zh-CN" w:bidi="ar-SA"/>
        </w:rPr>
        <w:t>抓住草地贪夜蛾1—3龄的最佳用药窗口期，选择在清晨或傍晚，对作物主要被害部位施药。高密度发生区采取高效化学药剂兼治虫卵，快速扑杀幼虫；低密度发生区采取生物制剂和天敌控害。连片发生区，组织社会化服务组织实施统防统治和群防群控；分散或点状发生区，组织农民实施带药侦查、点杀点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仿宋_GB2312" w:hAnsi="Times New Roman" w:eastAsia="仿宋_GB2312"/>
          <w:b/>
          <w:kern w:val="2"/>
          <w:sz w:val="32"/>
          <w:szCs w:val="32"/>
          <w:lang w:val="en-US" w:eastAsia="zh-CN" w:bidi="ar-SA"/>
        </w:rPr>
        <w:t>3.</w:t>
      </w:r>
      <w:r>
        <w:rPr>
          <w:rStyle w:val="4"/>
          <w:rFonts w:ascii="仿宋_GB2312" w:hAnsi="仿宋" w:eastAsia="仿宋_GB2312"/>
          <w:b/>
          <w:kern w:val="2"/>
          <w:sz w:val="32"/>
          <w:szCs w:val="32"/>
          <w:lang w:val="en-US" w:eastAsia="zh-CN" w:bidi="ar-SA"/>
        </w:rPr>
        <w:t>科学用药。</w:t>
      </w:r>
      <w:r>
        <w:rPr>
          <w:rStyle w:val="4"/>
          <w:rFonts w:ascii="Times New Roman" w:hAnsi="Times New Roman" w:eastAsia="仿宋_GB2312"/>
          <w:kern w:val="0"/>
          <w:sz w:val="32"/>
          <w:szCs w:val="32"/>
          <w:lang w:val="en-US" w:eastAsia="zh-CN" w:bidi="ar-SA"/>
        </w:rPr>
        <w:t>各地农业农村部门根据草地贪夜蛾防治需要，按照农业农村部推荐用药目录，结合实际指导农民科学选药、轮换用药、交替用药，延缓抗药性产生。开展抗药性监测，及时更换抗性高、防效差的药剂。严格按照农药安全使用间隔期，既要有效控制草地贪夜蛾危害，更要确保农产品质量安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（三）体系建设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仿宋_GB2312"/>
          <w:kern w:val="0"/>
          <w:sz w:val="32"/>
          <w:szCs w:val="32"/>
          <w:lang w:val="en-US" w:eastAsia="zh-CN" w:bidi="ar-SA"/>
        </w:rPr>
        <w:t>按照落实好草地贪夜蛾监测预警、防控指导和应急处置等工作的要求，建立健全四个体系。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仿宋_GB2312" w:hAnsi="Times New Roman" w:eastAsia="仿宋_GB2312"/>
          <w:b/>
          <w:kern w:val="2"/>
          <w:sz w:val="32"/>
          <w:szCs w:val="32"/>
          <w:lang w:val="en-US" w:eastAsia="zh-CN" w:bidi="ar-SA"/>
        </w:rPr>
        <w:t>1.</w:t>
      </w:r>
      <w:r>
        <w:rPr>
          <w:rStyle w:val="4"/>
          <w:rFonts w:ascii="仿宋_GB2312" w:hAnsi="仿宋" w:eastAsia="仿宋_GB2312"/>
          <w:b/>
          <w:kern w:val="2"/>
          <w:sz w:val="32"/>
          <w:szCs w:val="32"/>
          <w:lang w:val="en-US" w:eastAsia="zh-CN" w:bidi="ar-SA"/>
        </w:rPr>
        <w:t>完善监测预警体系。</w:t>
      </w:r>
      <w:r>
        <w:rPr>
          <w:rStyle w:val="4"/>
          <w:rFonts w:ascii="Times New Roman" w:hAnsi="Times New Roman" w:eastAsia="仿宋_GB2312"/>
          <w:kern w:val="0"/>
          <w:sz w:val="32"/>
          <w:szCs w:val="32"/>
          <w:lang w:val="en-US" w:eastAsia="zh-CN" w:bidi="ar-SA"/>
        </w:rPr>
        <w:t>按照全面监测、准确预报的要求，完善国家、省、市、县四级病虫监测网络体系。各地要增设虫情测报网点，配备监测工具、信息传输设备和虫情调查交通工具。根据虫情调查工作需要，配齐配足植保专业人员，确保虫情调查全面开展，摸清发生动态，为预测预报提供基础数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仿宋_GB2312" w:hAnsi="Times New Roman" w:eastAsia="仿宋_GB2312"/>
          <w:b/>
          <w:kern w:val="2"/>
          <w:sz w:val="32"/>
          <w:szCs w:val="32"/>
          <w:lang w:val="en-US" w:eastAsia="zh-CN" w:bidi="ar-SA"/>
        </w:rPr>
        <w:t>2.</w:t>
      </w:r>
      <w:r>
        <w:rPr>
          <w:rStyle w:val="4"/>
          <w:rFonts w:ascii="仿宋_GB2312" w:hAnsi="仿宋" w:eastAsia="仿宋_GB2312"/>
          <w:b/>
          <w:kern w:val="2"/>
          <w:sz w:val="32"/>
          <w:szCs w:val="32"/>
          <w:lang w:val="en-US" w:eastAsia="zh-CN" w:bidi="ar-SA"/>
        </w:rPr>
        <w:t>完善应急防治体系。</w:t>
      </w:r>
      <w:r>
        <w:rPr>
          <w:rStyle w:val="4"/>
          <w:rFonts w:ascii="Times New Roman" w:hAnsi="Times New Roman" w:eastAsia="仿宋_GB2312"/>
          <w:kern w:val="0"/>
          <w:sz w:val="32"/>
          <w:szCs w:val="32"/>
          <w:lang w:val="en-US" w:eastAsia="zh-CN" w:bidi="ar-SA"/>
        </w:rPr>
        <w:t>按照提升草地贪夜蛾应急防控能力的要求，完善国家、省、市、县四级防控指挥调度机制。各地要组建培育应急防治服务组织，配备高效施药器械和安全防护用品。抓住关键防治时期大力开展专业化统防统治和群防群治。对发生毗邻地区，强化区域协作联防，提高整体防控效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color w:val="auto"/>
          <w:kern w:val="0"/>
          <w:sz w:val="32"/>
          <w:szCs w:val="32"/>
          <w:lang w:val="en-US" w:eastAsia="zh-CN" w:bidi="ar-SA"/>
        </w:rPr>
      </w:pPr>
      <w:r>
        <w:rPr>
          <w:rStyle w:val="4"/>
          <w:rFonts w:ascii="仿宋_GB2312" w:hAnsi="Times New Roman" w:eastAsia="仿宋_GB2312"/>
          <w:b/>
          <w:color w:val="auto"/>
          <w:kern w:val="2"/>
          <w:sz w:val="32"/>
          <w:szCs w:val="32"/>
          <w:lang w:val="en-US" w:eastAsia="zh-CN" w:bidi="ar-SA"/>
        </w:rPr>
        <w:t>3.</w:t>
      </w:r>
      <w:r>
        <w:rPr>
          <w:rStyle w:val="4"/>
          <w:rFonts w:ascii="仿宋_GB2312" w:hAnsi="仿宋" w:eastAsia="仿宋_GB2312"/>
          <w:b/>
          <w:color w:val="auto"/>
          <w:kern w:val="2"/>
          <w:sz w:val="32"/>
          <w:szCs w:val="32"/>
          <w:lang w:val="en-US" w:eastAsia="zh-CN" w:bidi="ar-SA"/>
        </w:rPr>
        <w:t>完善技术支撑体系。</w:t>
      </w:r>
      <w:r>
        <w:rPr>
          <w:rStyle w:val="4"/>
          <w:rFonts w:ascii="Times New Roman" w:hAnsi="Times New Roman" w:eastAsia="仿宋_GB2312"/>
          <w:color w:val="auto"/>
          <w:kern w:val="0"/>
          <w:sz w:val="32"/>
          <w:szCs w:val="32"/>
          <w:lang w:val="en-US" w:eastAsia="zh-CN" w:bidi="ar-SA"/>
        </w:rPr>
        <w:t>组建我区草地贪夜蛾监测防控专家指导组，开展监测和防控技术试验示范技术研究，在关键时期深入一线，开展巡回指导和技术培训。</w:t>
      </w:r>
      <w:r>
        <w:rPr>
          <w:rStyle w:val="4"/>
          <w:rFonts w:hint="eastAsia" w:eastAsia="仿宋_GB2312"/>
          <w:color w:val="auto"/>
          <w:kern w:val="0"/>
          <w:sz w:val="32"/>
          <w:szCs w:val="32"/>
          <w:lang w:val="en-US" w:eastAsia="zh-CN" w:bidi="ar-SA"/>
        </w:rPr>
        <w:t>确保</w:t>
      </w:r>
      <w:r>
        <w:rPr>
          <w:rStyle w:val="4"/>
          <w:rFonts w:hint="eastAsia" w:ascii="Times New Roman" w:hAnsi="Times New Roman" w:eastAsia="仿宋_GB2312"/>
          <w:color w:val="auto"/>
          <w:kern w:val="0"/>
          <w:sz w:val="32"/>
          <w:szCs w:val="32"/>
          <w:lang w:val="en-US" w:eastAsia="zh-CN" w:bidi="ar-SA"/>
        </w:rPr>
        <w:t>每个县（市、区）有一批技术骨干，每个村、每个专业防治组织有一名技术明白人。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仿宋_GB2312" w:hAnsi="Times New Roman" w:eastAsia="仿宋_GB2312"/>
          <w:b/>
          <w:kern w:val="2"/>
          <w:sz w:val="32"/>
          <w:szCs w:val="32"/>
          <w:lang w:val="en-US" w:eastAsia="zh-CN" w:bidi="ar-SA"/>
        </w:rPr>
        <w:t>4.</w:t>
      </w:r>
      <w:r>
        <w:rPr>
          <w:rStyle w:val="4"/>
          <w:rFonts w:ascii="仿宋_GB2312" w:hAnsi="仿宋" w:eastAsia="仿宋_GB2312"/>
          <w:b/>
          <w:kern w:val="2"/>
          <w:sz w:val="32"/>
          <w:szCs w:val="32"/>
          <w:lang w:val="en-US" w:eastAsia="zh-CN" w:bidi="ar-SA"/>
        </w:rPr>
        <w:t>完善物资保障体系。</w:t>
      </w:r>
      <w:r>
        <w:rPr>
          <w:rStyle w:val="4"/>
          <w:rFonts w:ascii="Times New Roman" w:hAnsi="Times New Roman" w:eastAsia="仿宋_GB2312"/>
          <w:kern w:val="0"/>
          <w:sz w:val="32"/>
          <w:szCs w:val="32"/>
          <w:lang w:val="en-US" w:eastAsia="zh-CN" w:bidi="ar-SA"/>
        </w:rPr>
        <w:t>各级农业农村部门要根据草地贪夜蛾防控的实际需要，指导农药、药械生产经营单位做好对路农药和器械的生产储备，确保市场供应充足、价格稳定。加大农药市场监督抽查力度，坚决打击假冒伪劣农药坑农害农，确保农民用上放心药。要多渠道争取财政资金支持，落实草地贪夜蛾防控补助政策措施，根据应急防控工作需要，创新方式、简化手续，及时采购物资、购买服务，确保监测防控措施落实到位。</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黑体"/>
          <w:kern w:val="0"/>
          <w:sz w:val="32"/>
          <w:szCs w:val="32"/>
          <w:lang w:val="en-US" w:eastAsia="zh-CN" w:bidi="ar-SA"/>
        </w:rPr>
      </w:pPr>
      <w:r>
        <w:rPr>
          <w:rStyle w:val="4"/>
          <w:rFonts w:ascii="Times New Roman" w:hAnsi="黑体" w:eastAsia="黑体"/>
          <w:kern w:val="0"/>
          <w:sz w:val="32"/>
          <w:szCs w:val="32"/>
          <w:lang w:val="en-US" w:eastAsia="zh-CN" w:bidi="ar-SA"/>
        </w:rPr>
        <w:t>四、工作要求</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仿宋_GB2312"/>
          <w:kern w:val="0"/>
          <w:sz w:val="32"/>
          <w:szCs w:val="32"/>
          <w:lang w:val="en-US" w:eastAsia="zh-CN" w:bidi="ar-SA"/>
        </w:rPr>
        <w:t>防治草地贪夜蛾是一项系统性的防灾减灾工作，技术要求高、涉及面广，时间紧、任务重，必须采取上下联动、多部门协作配合。为确保各项防控措施落实落地，需要切实强化以下工作力度。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楷体_GB2312"/>
          <w:b/>
          <w:kern w:val="2"/>
          <w:sz w:val="32"/>
          <w:szCs w:val="32"/>
          <w:lang w:val="en-US" w:eastAsia="zh-CN" w:bidi="ar-SA"/>
        </w:rPr>
        <w:t>（一）强化指挥协调。</w:t>
      </w:r>
      <w:r>
        <w:rPr>
          <w:rStyle w:val="4"/>
          <w:rFonts w:ascii="Times New Roman" w:hAnsi="Times New Roman" w:eastAsia="仿宋_GB2312"/>
          <w:kern w:val="0"/>
          <w:sz w:val="32"/>
          <w:szCs w:val="32"/>
          <w:lang w:val="en-US" w:eastAsia="zh-CN" w:bidi="ar-SA"/>
        </w:rPr>
        <w:t>自治区农业农村厅成立草地贪夜蛾防控指挥部，由</w:t>
      </w:r>
      <w:r>
        <w:rPr>
          <w:rStyle w:val="4"/>
          <w:rFonts w:hint="eastAsia" w:eastAsia="仿宋_GB2312"/>
          <w:kern w:val="0"/>
          <w:sz w:val="32"/>
          <w:szCs w:val="32"/>
          <w:lang w:val="en-US" w:eastAsia="zh-CN" w:bidi="ar-SA"/>
        </w:rPr>
        <w:t>分管</w:t>
      </w:r>
      <w:r>
        <w:rPr>
          <w:rStyle w:val="4"/>
          <w:rFonts w:ascii="Times New Roman" w:hAnsi="Times New Roman" w:eastAsia="仿宋_GB2312"/>
          <w:kern w:val="0"/>
          <w:sz w:val="32"/>
          <w:szCs w:val="32"/>
          <w:lang w:val="en-US" w:eastAsia="zh-CN" w:bidi="ar-SA"/>
        </w:rPr>
        <w:t>厅领导任指挥长，统一指挥调度全区防控工作，组织研究提出防控措施，督导各地落实防控任务和要求。指挥部办公室设在自治区农技总站，承担日常工作。各地要相应成立防控指挥协调机构，统筹协调和督促落实辖区内防控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楷体_GB2312"/>
          <w:b/>
          <w:kern w:val="2"/>
          <w:sz w:val="32"/>
          <w:szCs w:val="32"/>
          <w:lang w:val="en-US" w:eastAsia="zh-CN" w:bidi="ar-SA"/>
        </w:rPr>
        <w:t>（二）强化属地责任。</w:t>
      </w:r>
      <w:r>
        <w:rPr>
          <w:rStyle w:val="4"/>
          <w:rFonts w:ascii="Times New Roman" w:hAnsi="Times New Roman" w:eastAsia="仿宋_GB2312"/>
          <w:kern w:val="0"/>
          <w:sz w:val="32"/>
          <w:szCs w:val="32"/>
          <w:lang w:val="en-US" w:eastAsia="zh-CN" w:bidi="ar-SA"/>
        </w:rPr>
        <w:t>根据相关法律法规和国务院要求，应对外来突发重大生物灾害，建立“分级负责、属地管理”的应急防控机制，县级政府健全分管领导牵头负责的组织领导机制和部门协调的投入保障机制，抓好目标确定、组织动员、统筹资源、监测防治、督导检查等工作。各地农业农村部门承担防控主体责任，统筹协调当地人力物力，强化植保队伍建设，组织动员各乡镇和社会力量做好防控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楷体_GB2312"/>
          <w:b/>
          <w:kern w:val="2"/>
          <w:sz w:val="32"/>
          <w:szCs w:val="32"/>
          <w:lang w:val="en-US" w:eastAsia="zh-CN" w:bidi="ar-SA"/>
        </w:rPr>
        <w:t>（三）强化联防协作。</w:t>
      </w:r>
      <w:r>
        <w:rPr>
          <w:rStyle w:val="4"/>
          <w:rFonts w:ascii="Times New Roman" w:hAnsi="Times New Roman" w:eastAsia="仿宋_GB2312"/>
          <w:kern w:val="0"/>
          <w:sz w:val="32"/>
          <w:szCs w:val="32"/>
          <w:lang w:val="en-US" w:eastAsia="zh-CN" w:bidi="ar-SA"/>
        </w:rPr>
        <w:t>要构建上下联动、部门协作、区域联防的联防联控机制。农业系统内部，上下协调行动，加强信息互联互通，及时通报虫情，实现信息共享。部门之间，密切协作，统筹协调防控设施建设、资金安排和人员调配。毗邻地区，开展联合监测、联防联控，防止漏查漏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spacing w:val="-4"/>
          <w:kern w:val="0"/>
          <w:sz w:val="32"/>
          <w:szCs w:val="32"/>
          <w:lang w:val="en-US" w:eastAsia="zh-CN" w:bidi="ar-SA"/>
        </w:rPr>
      </w:pPr>
      <w:r>
        <w:rPr>
          <w:rStyle w:val="4"/>
          <w:rFonts w:ascii="Times New Roman" w:hAnsi="Times New Roman" w:eastAsia="楷体_GB2312"/>
          <w:b/>
          <w:kern w:val="2"/>
          <w:sz w:val="32"/>
          <w:szCs w:val="32"/>
          <w:lang w:val="en-US" w:eastAsia="zh-CN" w:bidi="ar-SA"/>
        </w:rPr>
        <w:t>（四）强化信息调度。</w:t>
      </w:r>
      <w:r>
        <w:rPr>
          <w:rStyle w:val="4"/>
          <w:rFonts w:ascii="Times New Roman" w:hAnsi="Times New Roman" w:eastAsia="仿宋_GB2312"/>
          <w:kern w:val="0"/>
          <w:sz w:val="32"/>
          <w:szCs w:val="32"/>
          <w:lang w:val="en-US" w:eastAsia="zh-CN" w:bidi="ar-SA"/>
        </w:rPr>
        <w:t>各地农业农村部门要明确专人负责，按照自治区农技总站印发的《关于加强草地贪夜蛾发生防治信息周报的通知》（宁农技函[2019]30号）信息报送制度，通过全国农作物重大病虫害监测平台及时准确填报虫情，确保信息畅通、实时共享。首次发现当日报告，在查见并核实后立即填报，重点填报发现时间、虫龄虫态、发生面积和被害作物等。发生防治信息一周两报，每周日、周三下午前完成填报，填报新增发生、防治面积，以及培训人员、</w:t>
      </w:r>
      <w:r>
        <w:rPr>
          <w:rStyle w:val="4"/>
          <w:rFonts w:ascii="Times New Roman" w:hAnsi="Times New Roman" w:eastAsia="仿宋_GB2312"/>
          <w:spacing w:val="-4"/>
          <w:kern w:val="0"/>
          <w:sz w:val="32"/>
          <w:szCs w:val="32"/>
          <w:lang w:val="en-US" w:eastAsia="zh-CN" w:bidi="ar-SA"/>
        </w:rPr>
        <w:t>资金投入等，并实时报送防治进展，通报重大活动及存在问题。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r>
        <w:rPr>
          <w:rStyle w:val="4"/>
          <w:rFonts w:ascii="Times New Roman" w:hAnsi="Times New Roman" w:eastAsia="楷体_GB2312"/>
          <w:b/>
          <w:kern w:val="2"/>
          <w:sz w:val="32"/>
          <w:szCs w:val="32"/>
          <w:lang w:val="en-US" w:eastAsia="zh-CN" w:bidi="ar-SA"/>
        </w:rPr>
        <w:t>（五）强化督导检查。</w:t>
      </w:r>
      <w:r>
        <w:rPr>
          <w:rStyle w:val="4"/>
          <w:rFonts w:ascii="Times New Roman" w:hAnsi="Times New Roman" w:eastAsia="仿宋_GB2312"/>
          <w:kern w:val="0"/>
          <w:sz w:val="32"/>
          <w:szCs w:val="32"/>
          <w:lang w:val="en-US" w:eastAsia="zh-CN" w:bidi="ar-SA"/>
        </w:rPr>
        <w:t>自治区农业农村厅将适时组派督导检查组，赴各地督促检查监测防控措施落实和救灾资金到位等情况，评估防治效果，总结防治经验，分析存在的问题。对监测防控措施不到位、工作不力，造成严重损失的，严肃追责问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spacing w:val="-4"/>
          <w:kern w:val="0"/>
          <w:sz w:val="32"/>
          <w:szCs w:val="32"/>
          <w:lang w:val="en-US" w:eastAsia="zh-CN" w:bidi="ar-SA"/>
        </w:rPr>
      </w:pPr>
      <w:r>
        <w:rPr>
          <w:rStyle w:val="4"/>
          <w:rFonts w:ascii="Times New Roman" w:hAnsi="Times New Roman" w:eastAsia="楷体_GB2312"/>
          <w:b/>
          <w:kern w:val="2"/>
          <w:sz w:val="32"/>
          <w:szCs w:val="32"/>
          <w:lang w:val="en-US" w:eastAsia="zh-CN" w:bidi="ar-SA"/>
        </w:rPr>
        <w:t>（六）强化宣传普及。</w:t>
      </w:r>
      <w:r>
        <w:rPr>
          <w:rStyle w:val="4"/>
          <w:rFonts w:ascii="Times New Roman" w:hAnsi="Times New Roman" w:eastAsia="仿宋_GB2312"/>
          <w:kern w:val="0"/>
          <w:sz w:val="32"/>
          <w:szCs w:val="32"/>
          <w:lang w:val="en-US" w:eastAsia="zh-CN" w:bidi="ar-SA"/>
        </w:rPr>
        <w:t>各地农业农村部门要组织电视、广播、报刊、网络等媒体，客观报道发生危害情况，及时宣传各地草地贪夜蛾防控经验和做法。组织专家开展科普讲座，编印识别挂图和防治手册，下发到发生区域乡村和农药经营门店，让基层干部群众了解害虫的发生危害习性、防治</w:t>
      </w:r>
      <w:r>
        <w:rPr>
          <w:rStyle w:val="4"/>
          <w:rFonts w:ascii="Times New Roman" w:hAnsi="Times New Roman" w:eastAsia="仿宋_GB2312"/>
          <w:spacing w:val="-4"/>
          <w:kern w:val="0"/>
          <w:sz w:val="32"/>
          <w:szCs w:val="32"/>
          <w:lang w:val="en-US" w:eastAsia="zh-CN" w:bidi="ar-SA"/>
        </w:rPr>
        <w:t>基本知识，增强可防可控信心。正确引导舆论，消除社会恐慌。</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4"/>
          <w:rFonts w:ascii="Times New Roman" w:hAnsi="Times New Roman" w:eastAsia="仿宋_GB2312"/>
          <w:kern w:val="0"/>
          <w:sz w:val="32"/>
          <w:szCs w:val="32"/>
          <w:lang w:val="en-US" w:eastAsia="zh-CN" w:bidi="ar-SA"/>
        </w:rPr>
      </w:pPr>
    </w:p>
    <w:p>
      <w:pPr>
        <w:widowControl/>
        <w:spacing w:line="600" w:lineRule="exact"/>
        <w:ind w:firstLine="640" w:firstLineChars="200"/>
        <w:jc w:val="both"/>
        <w:rPr>
          <w:rStyle w:val="4"/>
          <w:rFonts w:ascii="Times New Roman" w:hAnsi="Times New Roman" w:eastAsia="仿宋_GB2312"/>
          <w:kern w:val="0"/>
          <w:sz w:val="32"/>
          <w:szCs w:val="32"/>
          <w:lang w:val="en-US" w:eastAsia="zh-CN" w:bidi="ar-SA"/>
        </w:rPr>
      </w:pPr>
      <w:r>
        <w:rPr>
          <w:rStyle w:val="4"/>
          <w:rFonts w:ascii="Times New Roman" w:hAnsi="Times New Roman" w:eastAsia="仿宋_GB2312"/>
          <w:kern w:val="0"/>
          <w:sz w:val="32"/>
          <w:szCs w:val="32"/>
          <w:lang w:val="en-US" w:eastAsia="zh-CN" w:bidi="ar-SA"/>
        </w:rPr>
        <w:t>附件：1.草地贪夜蛾测报调查规范（试行）</w:t>
      </w:r>
    </w:p>
    <w:p>
      <w:pPr>
        <w:widowControl/>
        <w:spacing w:line="600" w:lineRule="exact"/>
        <w:ind w:firstLine="1600" w:firstLineChars="500"/>
        <w:jc w:val="both"/>
        <w:rPr>
          <w:rStyle w:val="4"/>
          <w:rFonts w:ascii="Times New Roman" w:hAnsi="Times New Roman" w:eastAsia="仿宋_GB2312"/>
          <w:kern w:val="0"/>
          <w:sz w:val="32"/>
          <w:szCs w:val="32"/>
          <w:lang w:val="en-US" w:eastAsia="zh-CN" w:bidi="ar-SA"/>
        </w:rPr>
      </w:pPr>
      <w:r>
        <w:rPr>
          <w:rStyle w:val="4"/>
          <w:rFonts w:ascii="Times New Roman" w:hAnsi="Times New Roman" w:eastAsia="仿宋_GB2312"/>
          <w:kern w:val="0"/>
          <w:sz w:val="32"/>
          <w:szCs w:val="32"/>
          <w:lang w:val="en-US" w:eastAsia="zh-CN" w:bidi="ar-SA"/>
        </w:rPr>
        <w:t>2.草地贪夜蛾防治技术要求</w:t>
      </w:r>
    </w:p>
    <w:p>
      <w:pPr>
        <w:widowControl/>
        <w:spacing w:line="600" w:lineRule="exact"/>
        <w:ind w:firstLine="1600" w:firstLineChars="500"/>
        <w:jc w:val="both"/>
        <w:rPr>
          <w:rStyle w:val="4"/>
          <w:rFonts w:ascii="Times New Roman" w:hAnsi="Times New Roman" w:eastAsia="仿宋_GB2312"/>
          <w:kern w:val="0"/>
          <w:sz w:val="32"/>
          <w:szCs w:val="32"/>
          <w:lang w:val="en-US" w:eastAsia="zh-CN" w:bidi="ar-SA"/>
        </w:rPr>
      </w:pPr>
      <w:r>
        <w:rPr>
          <w:rStyle w:val="4"/>
          <w:rFonts w:ascii="Times New Roman" w:hAnsi="Times New Roman" w:eastAsia="仿宋_GB2312"/>
          <w:kern w:val="0"/>
          <w:sz w:val="32"/>
          <w:szCs w:val="32"/>
          <w:lang w:val="en-US" w:eastAsia="zh-CN" w:bidi="ar-SA"/>
        </w:rPr>
        <w:t>3.草地贪夜蛾应急防治用药推荐名单</w:t>
      </w:r>
    </w:p>
    <w:p>
      <w:pPr>
        <w:widowControl/>
        <w:spacing w:line="600" w:lineRule="exact"/>
        <w:jc w:val="both"/>
        <w:rPr>
          <w:rStyle w:val="4"/>
          <w:rFonts w:ascii="黑体" w:hAnsi="黑体" w:eastAsia="黑体"/>
          <w:kern w:val="2"/>
          <w:sz w:val="32"/>
          <w:szCs w:val="32"/>
          <w:lang w:val="en-US" w:eastAsia="zh-CN" w:bidi="ar-SA"/>
        </w:rPr>
      </w:pPr>
      <w:r>
        <w:rPr>
          <w:rStyle w:val="4"/>
          <w:rFonts w:ascii="Times New Roman" w:hAnsi="Times New Roman" w:eastAsia="宋体"/>
          <w:kern w:val="2"/>
          <w:sz w:val="32"/>
          <w:szCs w:val="32"/>
          <w:lang w:val="en-US" w:eastAsia="zh-CN" w:bidi="ar-SA"/>
        </w:rPr>
        <w:br w:type="page"/>
      </w:r>
      <w:r>
        <w:rPr>
          <w:rStyle w:val="4"/>
          <w:rFonts w:ascii="黑体" w:hAnsi="黑体" w:eastAsia="黑体"/>
          <w:kern w:val="2"/>
          <w:sz w:val="32"/>
          <w:szCs w:val="32"/>
          <w:lang w:val="en-US" w:eastAsia="zh-CN" w:bidi="ar-SA"/>
        </w:rPr>
        <w:t>附件1</w:t>
      </w:r>
    </w:p>
    <w:p>
      <w:pPr>
        <w:widowControl/>
        <w:spacing w:line="600" w:lineRule="exact"/>
        <w:jc w:val="both"/>
        <w:rPr>
          <w:rStyle w:val="4"/>
          <w:rFonts w:ascii="Times New Roman" w:hAnsi="Times New Roman" w:eastAsia="宋体"/>
          <w:kern w:val="2"/>
          <w:sz w:val="36"/>
          <w:szCs w:val="36"/>
          <w:lang w:val="en-US" w:eastAsia="zh-CN" w:bidi="ar-SA"/>
        </w:rPr>
      </w:pPr>
    </w:p>
    <w:p>
      <w:pPr>
        <w:widowControl/>
        <w:spacing w:line="600" w:lineRule="exact"/>
        <w:jc w:val="center"/>
        <w:rPr>
          <w:rStyle w:val="4"/>
          <w:rFonts w:hint="eastAsia" w:ascii="方正小标宋简体" w:hAnsi="方正小标宋简体" w:eastAsia="方正小标宋简体" w:cs="方正小标宋简体"/>
          <w:kern w:val="2"/>
          <w:sz w:val="44"/>
          <w:szCs w:val="44"/>
          <w:lang w:val="en-US" w:eastAsia="zh-CN" w:bidi="ar-SA"/>
        </w:rPr>
      </w:pPr>
      <w:r>
        <w:rPr>
          <w:rStyle w:val="4"/>
          <w:rFonts w:hint="eastAsia" w:ascii="方正小标宋简体" w:hAnsi="方正小标宋简体" w:eastAsia="方正小标宋简体" w:cs="方正小标宋简体"/>
          <w:kern w:val="2"/>
          <w:sz w:val="44"/>
          <w:szCs w:val="44"/>
          <w:lang w:val="en-US" w:eastAsia="zh-CN" w:bidi="ar-SA"/>
        </w:rPr>
        <w:t>草地贪夜蛾测报调查规范（试行）</w:t>
      </w:r>
    </w:p>
    <w:p>
      <w:pPr>
        <w:spacing w:line="240" w:lineRule="auto"/>
        <w:jc w:val="both"/>
        <w:rPr>
          <w:rStyle w:val="4"/>
          <w:rFonts w:ascii="Times New Roman" w:hAnsi="Times New Roman" w:eastAsia="宋体"/>
          <w:kern w:val="2"/>
          <w:sz w:val="21"/>
          <w:szCs w:val="24"/>
          <w:lang w:val="en-US" w:eastAsia="zh-CN" w:bidi="ar-SA"/>
        </w:rPr>
      </w:pPr>
    </w:p>
    <w:p>
      <w:pPr>
        <w:widowControl/>
        <w:spacing w:line="600" w:lineRule="exact"/>
        <w:jc w:val="both"/>
        <w:rPr>
          <w:rStyle w:val="4"/>
          <w:rFonts w:ascii="黑体" w:hAnsi="黑体" w:eastAsia="黑体"/>
          <w:kern w:val="2"/>
          <w:sz w:val="32"/>
          <w:szCs w:val="32"/>
          <w:lang w:val="en-US" w:eastAsia="zh-CN" w:bidi="ar-SA"/>
        </w:rPr>
      </w:pPr>
      <w:r>
        <w:rPr>
          <w:rStyle w:val="4"/>
          <w:rFonts w:ascii="黑体" w:hAnsi="黑体" w:eastAsia="黑体"/>
          <w:kern w:val="2"/>
          <w:sz w:val="32"/>
          <w:szCs w:val="32"/>
          <w:lang w:val="en-US" w:eastAsia="zh-CN" w:bidi="ar-SA"/>
        </w:rPr>
        <w:t>1.范围</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本规范适用于草地贪夜蛾成虫诱测，雌蛾卵巢解剖，卵、幼虫、蛹和田间作物受害情况调查，以及发生期和发生为害预测。</w:t>
      </w:r>
    </w:p>
    <w:p>
      <w:pPr>
        <w:widowControl/>
        <w:spacing w:line="600" w:lineRule="exact"/>
        <w:jc w:val="both"/>
        <w:rPr>
          <w:rStyle w:val="4"/>
          <w:rFonts w:ascii="黑体" w:hAnsi="黑体" w:eastAsia="黑体"/>
          <w:kern w:val="2"/>
          <w:sz w:val="32"/>
          <w:szCs w:val="32"/>
          <w:lang w:val="en-US" w:eastAsia="zh-CN" w:bidi="ar-SA"/>
        </w:rPr>
      </w:pPr>
      <w:r>
        <w:rPr>
          <w:rStyle w:val="4"/>
          <w:rFonts w:ascii="黑体" w:hAnsi="黑体" w:eastAsia="黑体"/>
          <w:kern w:val="2"/>
          <w:sz w:val="32"/>
          <w:szCs w:val="32"/>
          <w:lang w:val="en-US" w:eastAsia="zh-CN" w:bidi="ar-SA"/>
        </w:rPr>
        <w:t>2.成虫诱测</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利用灯具和性诱剂在适宜草地贪夜蛾成虫发生场所进行诱测。</w:t>
      </w:r>
    </w:p>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2.1高空测报灯</w:t>
      </w:r>
    </w:p>
    <w:p>
      <w:pPr>
        <w:widowControl/>
        <w:spacing w:line="600" w:lineRule="exact"/>
        <w:ind w:firstLine="408"/>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高空测报灯为1000W金属卤化物灯，能够实现控温杀虫、烘干、雨天不断电、按时段自动开关灯等一体化功能，诱到活虫后处理灭杀、翅膀鳞片完整，翅征易于辨别。高空测报灯可设在楼顶、高台等相对开阔处，或安装在病虫观测场内，要求其周边无高大建筑物遮挡和强光源干扰。在观测期内逐日记载诱集的雌蛾、雄蛾数量，结果记入表1。单日诱虫量出现突增至突减之间的日期，记为发生高峰期（或称盛发期）。</w:t>
      </w:r>
      <w:r>
        <w:rPr>
          <w:rStyle w:val="4"/>
          <w:rFonts w:hint="eastAsia" w:eastAsia="仿宋_GB2312"/>
          <w:kern w:val="2"/>
          <w:sz w:val="32"/>
          <w:szCs w:val="32"/>
          <w:lang w:val="en-US" w:eastAsia="zh-CN" w:bidi="ar-SA"/>
        </w:rPr>
        <w:t>我区各地每年</w:t>
      </w:r>
      <w:r>
        <w:rPr>
          <w:rStyle w:val="4"/>
          <w:rFonts w:ascii="Times New Roman" w:hAnsi="Times New Roman" w:eastAsia="仿宋_GB2312"/>
          <w:kern w:val="2"/>
          <w:sz w:val="32"/>
          <w:szCs w:val="32"/>
          <w:lang w:val="en-US" w:eastAsia="zh-CN" w:bidi="ar-SA"/>
        </w:rPr>
        <w:t>4—10月开灯监测。</w:t>
      </w:r>
    </w:p>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2.2测报灯</w:t>
      </w:r>
    </w:p>
    <w:p>
      <w:pPr>
        <w:widowControl/>
        <w:spacing w:line="600" w:lineRule="exact"/>
        <w:ind w:firstLine="408"/>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选用黑光灯为光源的测报灯进行常规监测。在玉米等主要寄主作物田，设置1台测报灯，灯管与地面距离为1.5米。安置地点要求周围100米范围内无高大建筑遮挡、且远离大功率照明光源，避免环境因素降低灯具诱蛾效果。灯管每年更换一次。在观测期内逐日记载诱集的雌蛾、雄蛾数量，结果记入表1。</w:t>
      </w:r>
      <w:r>
        <w:rPr>
          <w:rStyle w:val="4"/>
          <w:rFonts w:hint="eastAsia" w:eastAsia="仿宋_GB2312"/>
          <w:kern w:val="2"/>
          <w:sz w:val="32"/>
          <w:szCs w:val="32"/>
          <w:lang w:val="en-US" w:eastAsia="zh-CN" w:bidi="ar-SA"/>
        </w:rPr>
        <w:t>我区各地每年</w:t>
      </w:r>
      <w:r>
        <w:rPr>
          <w:rStyle w:val="4"/>
          <w:rFonts w:ascii="Times New Roman" w:hAnsi="Times New Roman" w:eastAsia="仿宋_GB2312"/>
          <w:kern w:val="2"/>
          <w:sz w:val="32"/>
          <w:szCs w:val="32"/>
          <w:lang w:val="en-US" w:eastAsia="zh-CN" w:bidi="ar-SA"/>
        </w:rPr>
        <w:t>4—10月开灯监测。</w:t>
      </w: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表1 草地贪夜蛾成虫灯诱记载表</w:t>
      </w:r>
    </w:p>
    <w:tbl>
      <w:tblPr>
        <w:tblStyle w:val="3"/>
        <w:tblW w:w="83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963"/>
        <w:gridCol w:w="881"/>
        <w:gridCol w:w="880"/>
        <w:gridCol w:w="882"/>
        <w:gridCol w:w="880"/>
        <w:gridCol w:w="880"/>
        <w:gridCol w:w="882"/>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3" w:hRule="atLeast"/>
          <w:jc w:val="center"/>
        </w:trPr>
        <w:tc>
          <w:tcPr>
            <w:tcW w:w="10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日期</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（月/日）</w:t>
            </w:r>
          </w:p>
        </w:tc>
        <w:tc>
          <w:tcPr>
            <w:tcW w:w="96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作物种类和生育期</w:t>
            </w:r>
          </w:p>
        </w:tc>
        <w:tc>
          <w:tcPr>
            <w:tcW w:w="2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高空测报灯</w:t>
            </w:r>
          </w:p>
        </w:tc>
        <w:tc>
          <w:tcPr>
            <w:tcW w:w="264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测报灯</w:t>
            </w:r>
          </w:p>
        </w:tc>
        <w:tc>
          <w:tcPr>
            <w:tcW w:w="9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备注天</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气要素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45" w:hRule="atLeast"/>
          <w:jc w:val="center"/>
        </w:trPr>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p>
        </w:tc>
        <w:tc>
          <w:tcPr>
            <w:tcW w:w="9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rPr>
                <w:rStyle w:val="4"/>
                <w:rFonts w:ascii="Times New Roman" w:hAnsi="Times New Roman" w:eastAsia="仿宋_GB2312"/>
                <w:kern w:val="2"/>
                <w:sz w:val="24"/>
                <w:szCs w:val="24"/>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雌蛾（头）</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雄蛾（头）</w:t>
            </w:r>
          </w:p>
        </w:tc>
        <w:tc>
          <w:tcPr>
            <w:tcW w:w="8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合计（头）</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雌蛾（头）</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雄蛾（头）</w:t>
            </w:r>
          </w:p>
        </w:tc>
        <w:tc>
          <w:tcPr>
            <w:tcW w:w="8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合计（头）</w:t>
            </w:r>
          </w:p>
        </w:tc>
        <w:tc>
          <w:tcPr>
            <w:tcW w:w="9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76" w:hRule="atLeast"/>
          <w:jc w:val="center"/>
        </w:trPr>
        <w:tc>
          <w:tcPr>
            <w:tcW w:w="1086" w:type="dxa"/>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rPr>
                <w:rStyle w:val="4"/>
                <w:rFonts w:ascii="Times New Roman" w:hAnsi="Times New Roman" w:eastAsia="仿宋_GB2312"/>
                <w:kern w:val="2"/>
                <w:sz w:val="24"/>
                <w:szCs w:val="24"/>
                <w:lang w:val="en-US" w:eastAsia="zh-CN" w:bidi="ar-SA"/>
              </w:rPr>
            </w:pPr>
          </w:p>
        </w:tc>
        <w:tc>
          <w:tcPr>
            <w:tcW w:w="963" w:type="dxa"/>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rPr>
                <w:rStyle w:val="4"/>
                <w:rFonts w:ascii="Times New Roman" w:hAnsi="Times New Roman" w:eastAsia="仿宋_GB2312"/>
                <w:kern w:val="2"/>
                <w:sz w:val="24"/>
                <w:szCs w:val="24"/>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rPr>
                <w:rStyle w:val="4"/>
                <w:rFonts w:ascii="Times New Roman" w:hAnsi="Times New Roman" w:eastAsia="仿宋_GB2312"/>
                <w:kern w:val="2"/>
                <w:sz w:val="24"/>
                <w:szCs w:val="24"/>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rPr>
                <w:rStyle w:val="4"/>
                <w:rFonts w:ascii="Times New Roman" w:hAnsi="Times New Roman" w:eastAsia="仿宋_GB2312"/>
                <w:kern w:val="2"/>
                <w:sz w:val="24"/>
                <w:szCs w:val="24"/>
                <w:lang w:val="en-US" w:eastAsia="zh-CN" w:bidi="ar-SA"/>
              </w:rPr>
            </w:pPr>
          </w:p>
        </w:tc>
        <w:tc>
          <w:tcPr>
            <w:tcW w:w="882" w:type="dxa"/>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rPr>
                <w:rStyle w:val="4"/>
                <w:rFonts w:ascii="Times New Roman" w:hAnsi="Times New Roman" w:eastAsia="仿宋_GB2312"/>
                <w:kern w:val="2"/>
                <w:sz w:val="24"/>
                <w:szCs w:val="24"/>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rPr>
                <w:rStyle w:val="4"/>
                <w:rFonts w:ascii="Times New Roman" w:hAnsi="Times New Roman" w:eastAsia="仿宋_GB2312"/>
                <w:kern w:val="2"/>
                <w:sz w:val="24"/>
                <w:szCs w:val="24"/>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rPr>
                <w:rStyle w:val="4"/>
                <w:rFonts w:ascii="Times New Roman" w:hAnsi="Times New Roman" w:eastAsia="仿宋_GB2312"/>
                <w:kern w:val="2"/>
                <w:sz w:val="24"/>
                <w:szCs w:val="24"/>
                <w:lang w:val="en-US" w:eastAsia="zh-CN" w:bidi="ar-SA"/>
              </w:rPr>
            </w:pPr>
          </w:p>
        </w:tc>
        <w:tc>
          <w:tcPr>
            <w:tcW w:w="882" w:type="dxa"/>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rPr>
                <w:rStyle w:val="4"/>
                <w:rFonts w:ascii="Times New Roman" w:hAnsi="Times New Roman" w:eastAsia="仿宋_GB2312"/>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45" w:hRule="atLeast"/>
          <w:jc w:val="center"/>
        </w:trPr>
        <w:tc>
          <w:tcPr>
            <w:tcW w:w="1086"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963"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882"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882"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r>
    </w:tbl>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2.3性诱剂</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在玉米等寄主作物生长期开展监测。设置罐式、桶形或新型干式诱捕器，诱芯置于诱捕器内，诱芯每隔30天更换一次。每块田放置3个诱捕器。苗期玉米等低矮作物田，3个诱捕器呈正三角形放置，相距至少50米，每个诱捕器与田边距离不少于5米，诱捕器距地面1米左右或高于植株冠层20厘米。成株期玉米等高秆作物田，最好选田埂走向与当地季风风向垂直的田块，诱捕器放置于田边方便操作的田埂上，与田边相距1米左右，诱捕器呈直线排列、间距至少50米。每天上午检查记载诱到的蛾量，结果记入表2。</w:t>
      </w:r>
    </w:p>
    <w:p>
      <w:pPr>
        <w:widowControl/>
        <w:spacing w:line="600" w:lineRule="exact"/>
        <w:jc w:val="both"/>
        <w:rPr>
          <w:rStyle w:val="4"/>
          <w:rFonts w:ascii="Times New Roman" w:hAnsi="Times New Roman" w:eastAsia="仿宋_GB2312"/>
          <w:kern w:val="2"/>
          <w:sz w:val="32"/>
          <w:szCs w:val="32"/>
          <w:lang w:val="en-US" w:eastAsia="zh-CN" w:bidi="ar-SA"/>
        </w:rPr>
      </w:pP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表2 草地贪夜蛾成虫性诱记载表</w:t>
      </w:r>
    </w:p>
    <w:tbl>
      <w:tblPr>
        <w:tblStyle w:val="3"/>
        <w:tblW w:w="82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962"/>
        <w:gridCol w:w="1467"/>
        <w:gridCol w:w="1445"/>
        <w:gridCol w:w="1447"/>
        <w:gridCol w:w="1081"/>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11" w:hRule="atLeast"/>
          <w:jc w:val="center"/>
        </w:trPr>
        <w:tc>
          <w:tcPr>
            <w:tcW w:w="108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日期</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作物种类和生育期</w:t>
            </w:r>
          </w:p>
        </w:tc>
        <w:tc>
          <w:tcPr>
            <w:tcW w:w="14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诱捕器1</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诱捕器2</w:t>
            </w:r>
          </w:p>
        </w:tc>
        <w:tc>
          <w:tcPr>
            <w:tcW w:w="14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诱捕器3</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平均诱虫（头/台）</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备注天气要素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2"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right"/>
              <w:rPr>
                <w:rStyle w:val="4"/>
                <w:rFonts w:ascii="Times New Roman" w:hAnsi="Times New Roman" w:eastAsia="仿宋_GB2312"/>
                <w:kern w:val="2"/>
                <w:sz w:val="24"/>
                <w:szCs w:val="24"/>
                <w:lang w:val="en-US" w:eastAsia="zh-CN" w:bidi="ar-SA"/>
              </w:rPr>
            </w:pPr>
          </w:p>
        </w:tc>
        <w:tc>
          <w:tcPr>
            <w:tcW w:w="14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数量（头）</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数量（头）</w:t>
            </w:r>
          </w:p>
        </w:tc>
        <w:tc>
          <w:tcPr>
            <w:tcW w:w="144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数量（头）</w:t>
            </w: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28" w:hRule="atLeast"/>
          <w:jc w:val="center"/>
        </w:trPr>
        <w:tc>
          <w:tcPr>
            <w:tcW w:w="1088"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467"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445"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447"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759"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45" w:hRule="atLeast"/>
          <w:jc w:val="center"/>
        </w:trPr>
        <w:tc>
          <w:tcPr>
            <w:tcW w:w="1088"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467"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445"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447"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759"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8"/>
                <w:szCs w:val="28"/>
                <w:lang w:val="en-US" w:eastAsia="zh-CN" w:bidi="ar-SA"/>
              </w:rPr>
            </w:pPr>
          </w:p>
        </w:tc>
      </w:tr>
    </w:tbl>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2.4雌蛾卵巢解剖</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在成虫盛发期，从高空测报灯和测报灯分别取雌蛾20头，解剖检查卵巢发育级别和交配情况，结果记入表3。如果卵巢发育级别较低（1—2级），说明此批种群有迁飞外地的可能，需继续监测；如级别较高（3级以上），成虫将宿留在当地繁殖后代，应由此作出当代幼虫发生为害的预报。</w:t>
      </w: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表3 草地贪夜蛾雌蛾卵巢发育情况记载表</w:t>
      </w:r>
    </w:p>
    <w:tbl>
      <w:tblPr>
        <w:tblStyle w:val="3"/>
        <w:tblW w:w="81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6"/>
        <w:gridCol w:w="806"/>
        <w:gridCol w:w="788"/>
        <w:gridCol w:w="499"/>
        <w:gridCol w:w="499"/>
        <w:gridCol w:w="499"/>
        <w:gridCol w:w="499"/>
        <w:gridCol w:w="502"/>
        <w:gridCol w:w="1181"/>
        <w:gridCol w:w="1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5" w:hRule="atLeast"/>
          <w:jc w:val="center"/>
        </w:trPr>
        <w:tc>
          <w:tcPr>
            <w:tcW w:w="143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日期</w:t>
            </w: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雌蛾</w:t>
            </w:r>
          </w:p>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来源</w:t>
            </w:r>
          </w:p>
        </w:tc>
        <w:tc>
          <w:tcPr>
            <w:tcW w:w="78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检查</w:t>
            </w:r>
          </w:p>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虫数</w:t>
            </w:r>
          </w:p>
        </w:tc>
        <w:tc>
          <w:tcPr>
            <w:tcW w:w="249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雌蛾卵巢发育级别</w:t>
            </w:r>
          </w:p>
        </w:tc>
        <w:tc>
          <w:tcPr>
            <w:tcW w:w="11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交配率（%）</w:t>
            </w:r>
          </w:p>
        </w:tc>
        <w:tc>
          <w:tcPr>
            <w:tcW w:w="14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备注天</w:t>
            </w:r>
          </w:p>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气要素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38" w:hRule="atLeast"/>
          <w:jc w:val="center"/>
        </w:trPr>
        <w:tc>
          <w:tcPr>
            <w:tcW w:w="143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1级</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2级</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3级</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4级</w:t>
            </w:r>
          </w:p>
        </w:tc>
        <w:tc>
          <w:tcPr>
            <w:tcW w:w="50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5级</w:t>
            </w:r>
          </w:p>
        </w:tc>
        <w:tc>
          <w:tcPr>
            <w:tcW w:w="11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14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5" w:hRule="atLeast"/>
          <w:jc w:val="center"/>
        </w:trPr>
        <w:tc>
          <w:tcPr>
            <w:tcW w:w="143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249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头</w:t>
            </w:r>
          </w:p>
        </w:tc>
        <w:tc>
          <w:tcPr>
            <w:tcW w:w="11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14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75"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118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75"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18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Style w:val="4"/>
                <w:rFonts w:ascii="Times New Roman" w:hAnsi="Times New Roman" w:eastAsia="仿宋_GB2312"/>
                <w:kern w:val="2"/>
                <w:sz w:val="28"/>
                <w:szCs w:val="28"/>
                <w:lang w:val="en-US" w:eastAsia="zh-CN" w:bidi="ar-SA"/>
              </w:rPr>
            </w:pPr>
          </w:p>
        </w:tc>
      </w:tr>
    </w:tbl>
    <w:p>
      <w:pPr>
        <w:widowControl/>
        <w:spacing w:line="600" w:lineRule="exact"/>
        <w:jc w:val="both"/>
        <w:rPr>
          <w:rStyle w:val="4"/>
          <w:rFonts w:ascii="黑体" w:hAnsi="黑体" w:eastAsia="黑体"/>
          <w:kern w:val="2"/>
          <w:sz w:val="32"/>
          <w:szCs w:val="32"/>
          <w:lang w:val="en-US" w:eastAsia="zh-CN" w:bidi="ar-SA"/>
        </w:rPr>
      </w:pPr>
      <w:r>
        <w:rPr>
          <w:rStyle w:val="4"/>
          <w:rFonts w:ascii="黑体" w:hAnsi="黑体" w:eastAsia="黑体"/>
          <w:kern w:val="2"/>
          <w:sz w:val="32"/>
          <w:szCs w:val="32"/>
          <w:lang w:val="en-US" w:eastAsia="zh-CN" w:bidi="ar-SA"/>
        </w:rPr>
        <w:t>3.田间调查</w:t>
      </w:r>
    </w:p>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3.1卵调查</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当灯具或性诱诱到一定数量的成虫（始盛期）、雌蛾卵巢发育级别较高时，开始田间查卵，3天调查1次，成虫盛末期结束。采用五点取样，玉米抽雄前采用“W”型取样，抽雄后“梯子型”取样（见图1），每点取10株，每点间隔距离视田块大小而定。主要调查植株基部叶片正面、背面和叶基部与茎连接处的茎秆，成虫种群数量较大时，卵也会产在植株的高处或附近的其他植被上，应注意调查。记载调查株数、卵块数和每块卵粒数，结果记入表4。</w:t>
      </w:r>
    </w:p>
    <w:p>
      <w:pPr>
        <w:widowControl/>
        <w:spacing w:line="600" w:lineRule="exact"/>
        <w:ind w:firstLine="42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宋体"/>
          <w:kern w:val="2"/>
          <w:sz w:val="21"/>
          <w:szCs w:val="24"/>
          <w:lang w:val="en-US" w:eastAsia="zh-CN" w:bidi="ar-SA"/>
        </w:rPr>
        <w:drawing>
          <wp:anchor distT="0" distB="0" distL="114300" distR="114300" simplePos="0" relativeHeight="525312" behindDoc="0" locked="0" layoutInCell="1" allowOverlap="1">
            <wp:simplePos x="0" y="0"/>
            <wp:positionH relativeFrom="column">
              <wp:posOffset>308610</wp:posOffset>
            </wp:positionH>
            <wp:positionV relativeFrom="paragraph">
              <wp:posOffset>96520</wp:posOffset>
            </wp:positionV>
            <wp:extent cx="2820670" cy="1816735"/>
            <wp:effectExtent l="0" t="0" r="17780" b="1206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4"/>
                    <a:stretch>
                      <a:fillRect/>
                    </a:stretch>
                  </pic:blipFill>
                  <pic:spPr>
                    <a:xfrm>
                      <a:off x="0" y="0"/>
                      <a:ext cx="2820670" cy="1816735"/>
                    </a:xfrm>
                    <a:prstGeom prst="rect">
                      <a:avLst/>
                    </a:prstGeom>
                    <a:noFill/>
                    <a:ln w="9525">
                      <a:noFill/>
                    </a:ln>
                  </pic:spPr>
                </pic:pic>
              </a:graphicData>
            </a:graphic>
          </wp:anchor>
        </w:drawing>
      </w:r>
      <w:r>
        <w:rPr>
          <w:rStyle w:val="4"/>
          <w:rFonts w:ascii="Times New Roman" w:hAnsi="Times New Roman" w:eastAsia="宋体"/>
          <w:kern w:val="2"/>
          <w:sz w:val="21"/>
          <w:szCs w:val="24"/>
          <w:lang w:val="en-US" w:eastAsia="zh-CN" w:bidi="ar-SA"/>
        </w:rPr>
        <w:drawing>
          <wp:anchor distT="0" distB="0" distL="114300" distR="114300" simplePos="0" relativeHeight="503315456" behindDoc="1" locked="0" layoutInCell="1" allowOverlap="1">
            <wp:simplePos x="0" y="0"/>
            <wp:positionH relativeFrom="column">
              <wp:posOffset>34925</wp:posOffset>
            </wp:positionH>
            <wp:positionV relativeFrom="paragraph">
              <wp:posOffset>149860</wp:posOffset>
            </wp:positionV>
            <wp:extent cx="2220595" cy="1662430"/>
            <wp:effectExtent l="0" t="0" r="8255" b="13970"/>
            <wp:wrapTight wrapText="bothSides">
              <wp:wrapPolygon>
                <wp:start x="21592" y="-2"/>
                <wp:lineTo x="0" y="0"/>
                <wp:lineTo x="0" y="21600"/>
                <wp:lineTo x="21592" y="21602"/>
                <wp:lineTo x="8" y="21602"/>
                <wp:lineTo x="21600" y="21600"/>
                <wp:lineTo x="21600" y="0"/>
                <wp:lineTo x="8" y="-2"/>
                <wp:lineTo x="21592" y="-2"/>
              </wp:wrapPolygon>
            </wp:wrapTight>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5"/>
                    <a:stretch>
                      <a:fillRect/>
                    </a:stretch>
                  </pic:blipFill>
                  <pic:spPr>
                    <a:xfrm>
                      <a:off x="0" y="0"/>
                      <a:ext cx="2220595" cy="1662430"/>
                    </a:xfrm>
                    <a:prstGeom prst="rect">
                      <a:avLst/>
                    </a:prstGeom>
                    <a:noFill/>
                    <a:ln w="9525">
                      <a:noFill/>
                    </a:ln>
                  </pic:spPr>
                </pic:pic>
              </a:graphicData>
            </a:graphic>
          </wp:anchor>
        </w:drawing>
      </w:r>
      <w:r>
        <w:rPr>
          <w:rStyle w:val="4"/>
          <w:rFonts w:ascii="Times New Roman" w:hAnsi="Times New Roman" w:eastAsia="宋体"/>
          <w:kern w:val="2"/>
          <w:sz w:val="32"/>
          <w:szCs w:val="32"/>
          <w:lang w:val="en-US" w:eastAsia="zh-CN" w:bidi="ar-SA"/>
        </w:rPr>
        <mc:AlternateContent>
          <mc:Choice Requires="wpg">
            <w:drawing>
              <wp:inline distT="0" distB="0" distL="114300" distR="114300">
                <wp:extent cx="2202815" cy="1650365"/>
                <wp:effectExtent l="0" t="0" r="0" b="0"/>
                <wp:docPr id="3" name="组合 2"/>
                <wp:cNvGraphicFramePr/>
                <a:graphic xmlns:a="http://schemas.openxmlformats.org/drawingml/2006/main">
                  <a:graphicData uri="http://schemas.microsoft.com/office/word/2010/wordprocessingGroup">
                    <wpg:wgp>
                      <wpg:cNvGrpSpPr/>
                      <wpg:grpSpPr>
                        <a:xfrm>
                          <a:off x="0" y="0"/>
                          <a:ext cx="2202815" cy="1650365"/>
                          <a:chOff x="0" y="0"/>
                          <a:chExt cx="3469" cy="2599"/>
                        </a:xfrm>
                      </wpg:grpSpPr>
                      <wps:wsp>
                        <wps:cNvPr id="2" name="图片 3"/>
                        <wps:cNvSpPr>
                          <a:spLocks noChangeAspect="1"/>
                        </wps:cNvSpPr>
                        <wps:spPr>
                          <a:xfrm>
                            <a:off x="0" y="0"/>
                            <a:ext cx="3469" cy="2599"/>
                          </a:xfrm>
                          <a:prstGeom prst="rect">
                            <a:avLst/>
                          </a:prstGeom>
                          <a:noFill/>
                          <a:ln w="9525">
                            <a:noFill/>
                          </a:ln>
                        </wps:spPr>
                        <wps:bodyPr upright="1"/>
                      </wps:wsp>
                    </wpg:wgp>
                  </a:graphicData>
                </a:graphic>
              </wp:inline>
            </w:drawing>
          </mc:Choice>
          <mc:Fallback>
            <w:pict>
              <v:group id="组合 2" o:spid="_x0000_s1026" o:spt="203" style="height:129.95pt;width:173.45pt;" coordsize="3469,2599" o:gfxdata="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j86Y1wAAAAUBAAAPAAAAAAAAAAEAIAAAACIAAABkcnMvZG93bnJldi54&#10;bWxQSwECFAAUAAAACACHTuJAYbnzEvsBAABDBAAADgAAAAAAAAABACAAAAAmAQAAZHJzL2Uyb0Rv&#10;Yy54bWxQSwUGAAAAAAYABgBZAQAAkwUAAAAA&#10;">
                <o:lock v:ext="edit" aspectratio="f"/>
                <v:rect id="图片 3" o:spid="_x0000_s1026" o:spt="1" style="position:absolute;left:0;top:0;height:2599;width:3469;"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t"/>
                </v:rect>
                <w10:wrap type="none"/>
                <w10:anchorlock/>
              </v:group>
            </w:pict>
          </mc:Fallback>
        </mc:AlternateContent>
      </w:r>
    </w:p>
    <w:p>
      <w:pPr>
        <w:widowControl/>
        <w:spacing w:line="600" w:lineRule="exact"/>
        <w:jc w:val="center"/>
        <w:rPr>
          <w:rStyle w:val="4"/>
          <w:rFonts w:ascii="Times New Roman" w:hAnsi="Times New Roman" w:eastAsia="仿宋_GB2312"/>
          <w:kern w:val="2"/>
          <w:sz w:val="32"/>
          <w:szCs w:val="32"/>
          <w:lang w:val="en-US" w:eastAsia="zh-CN" w:bidi="ar-SA"/>
        </w:rPr>
      </w:pPr>
    </w:p>
    <w:p>
      <w:pPr>
        <w:widowControl/>
        <w:spacing w:line="600" w:lineRule="exact"/>
        <w:jc w:val="center"/>
        <w:rPr>
          <w:rStyle w:val="4"/>
          <w:rFonts w:ascii="Times New Roman" w:hAnsi="Times New Roman" w:eastAsia="仿宋_GB2312"/>
          <w:kern w:val="2"/>
          <w:sz w:val="32"/>
          <w:szCs w:val="32"/>
          <w:lang w:val="en-US" w:eastAsia="zh-CN" w:bidi="ar-SA"/>
        </w:rPr>
      </w:pPr>
    </w:p>
    <w:p>
      <w:pPr>
        <w:widowControl/>
        <w:spacing w:line="600" w:lineRule="exact"/>
        <w:jc w:val="center"/>
        <w:rPr>
          <w:rStyle w:val="4"/>
          <w:rFonts w:ascii="Times New Roman" w:hAnsi="Times New Roman" w:eastAsia="仿宋_GB2312"/>
          <w:kern w:val="2"/>
          <w:sz w:val="32"/>
          <w:szCs w:val="32"/>
          <w:lang w:val="en-US" w:eastAsia="zh-CN" w:bidi="ar-SA"/>
        </w:rPr>
      </w:pPr>
    </w:p>
    <w:p>
      <w:pPr>
        <w:widowControl/>
        <w:spacing w:line="600" w:lineRule="exact"/>
        <w:jc w:val="center"/>
        <w:rPr>
          <w:rStyle w:val="4"/>
          <w:rFonts w:ascii="Times New Roman" w:hAnsi="Times New Roman" w:eastAsia="仿宋_GB2312"/>
          <w:kern w:val="2"/>
          <w:sz w:val="32"/>
          <w:szCs w:val="32"/>
          <w:lang w:val="en-US" w:eastAsia="zh-CN" w:bidi="ar-SA"/>
        </w:rPr>
      </w:pP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图1 草地贪夜蛾田间取样方法</w:t>
      </w: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（左为W型，右为梯子型）</w:t>
      </w: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表4 草地贪夜蛾查卵情况记载表</w:t>
      </w:r>
    </w:p>
    <w:tbl>
      <w:tblPr>
        <w:tblStyle w:val="3"/>
        <w:tblW w:w="90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1418"/>
        <w:gridCol w:w="850"/>
        <w:gridCol w:w="1134"/>
        <w:gridCol w:w="1039"/>
        <w:gridCol w:w="1040"/>
        <w:gridCol w:w="898"/>
        <w:gridCol w:w="85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日期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作物种类和生育期</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调查株数</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卵块数（块）</w:t>
            </w:r>
          </w:p>
        </w:tc>
        <w:tc>
          <w:tcPr>
            <w:tcW w:w="29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估算单块卵粒数（粒）</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产卵部位</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31"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418"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850"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134"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4"/>
                <w:szCs w:val="24"/>
                <w:lang w:val="en-US" w:eastAsia="zh-CN" w:bidi="ar-SA"/>
              </w:rPr>
            </w:pPr>
          </w:p>
        </w:tc>
        <w:tc>
          <w:tcPr>
            <w:tcW w:w="1039"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最多</w:t>
            </w:r>
          </w:p>
        </w:tc>
        <w:tc>
          <w:tcPr>
            <w:tcW w:w="104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最少</w:t>
            </w:r>
          </w:p>
        </w:tc>
        <w:tc>
          <w:tcPr>
            <w:tcW w:w="898"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平均</w:t>
            </w:r>
          </w:p>
        </w:tc>
        <w:tc>
          <w:tcPr>
            <w:tcW w:w="850"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900"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31"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039"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931"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039"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widowControl/>
              <w:spacing w:line="600" w:lineRule="exact"/>
              <w:jc w:val="both"/>
              <w:rPr>
                <w:rStyle w:val="4"/>
                <w:rFonts w:ascii="Times New Roman" w:hAnsi="Times New Roman" w:eastAsia="仿宋_GB2312"/>
                <w:kern w:val="2"/>
                <w:sz w:val="28"/>
                <w:szCs w:val="28"/>
                <w:lang w:val="en-US" w:eastAsia="zh-CN" w:bidi="ar-SA"/>
              </w:rPr>
            </w:pPr>
          </w:p>
        </w:tc>
      </w:tr>
    </w:tbl>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3.2受害株调查</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苗期至灌浆期的玉米均可受害，也要注意观察高粱、谷子、大豆及各种蔬菜等作物发生情况。田间受害株呈聚集分布，发现1株受害，其周围可见数量不等的受害株。受害部位依生育期不同而变化，应观察记载叶片、心叶、茎秆、雄穗、花丝、雌穗等部位受害情况，苗期注意调查枯心苗引起的死苗。3天调查1次，结果记入表5。</w:t>
      </w: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表5 草地贪夜蛾为害情况记载表</w:t>
      </w:r>
    </w:p>
    <w:tbl>
      <w:tblPr>
        <w:tblStyle w:val="3"/>
        <w:tblpPr w:leftFromText="180" w:rightFromText="180" w:vertAnchor="text" w:horzAnchor="margin" w:tblpXSpec="center" w:tblpY="314"/>
        <w:tblW w:w="8959"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873"/>
        <w:gridCol w:w="1073"/>
        <w:gridCol w:w="850"/>
        <w:gridCol w:w="851"/>
        <w:gridCol w:w="850"/>
        <w:gridCol w:w="771"/>
        <w:gridCol w:w="850"/>
        <w:gridCol w:w="85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15" w:hRule="atLeast"/>
        </w:trPr>
        <w:tc>
          <w:tcPr>
            <w:tcW w:w="8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日期</w:t>
            </w:r>
          </w:p>
        </w:tc>
        <w:tc>
          <w:tcPr>
            <w:tcW w:w="87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作物</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种类</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生育期</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调查</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株数</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被害</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株数</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被害</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部位</w:t>
            </w:r>
          </w:p>
        </w:tc>
        <w:tc>
          <w:tcPr>
            <w:tcW w:w="7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死苗株数</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被害</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株率</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死苗</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株率</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雌穗</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被害率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00" w:hRule="atLeast"/>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0"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1" w:type="dxa"/>
            <w:vMerge w:val="continue"/>
            <w:tcBorders>
              <w:top w:val="single" w:color="000000" w:sz="4" w:space="0"/>
              <w:left w:val="single" w:color="000000" w:sz="4" w:space="0"/>
              <w:bottom w:val="nil"/>
              <w:right w:val="single" w:color="000000" w:sz="4" w:space="0"/>
            </w:tcBorders>
            <w:vAlign w:val="center"/>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0"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771"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0"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1"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1134"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75" w:hRule="atLeast"/>
        </w:trPr>
        <w:tc>
          <w:tcPr>
            <w:tcW w:w="856"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73"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1073"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75" w:hRule="atLeast"/>
        </w:trPr>
        <w:tc>
          <w:tcPr>
            <w:tcW w:w="856"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73"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1073"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widowControl/>
              <w:spacing w:line="400" w:lineRule="exact"/>
              <w:ind w:firstLine="552"/>
              <w:jc w:val="both"/>
              <w:rPr>
                <w:rStyle w:val="4"/>
                <w:rFonts w:ascii="Times New Roman" w:hAnsi="Times New Roman" w:eastAsia="仿宋_GB2312"/>
                <w:kern w:val="2"/>
                <w:sz w:val="28"/>
                <w:szCs w:val="28"/>
                <w:lang w:val="en-US" w:eastAsia="zh-CN" w:bidi="ar-SA"/>
              </w:rPr>
            </w:pPr>
          </w:p>
        </w:tc>
      </w:tr>
    </w:tbl>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3.3幼虫和天敌调查</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与受害株调查同时进行。观察为害状后，再调查叶片正反面、心叶、叶鞘、茎秆、未抽出雄穗苞、花丝、果穗等部位的幼虫数量、分辨龄期（分龄方法见表6），同时注意观察天敌发生情况，结果记入表7。</w:t>
      </w: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表6 草地贪夜蛾1－6龄幼虫平均头宽和体长</w:t>
      </w:r>
    </w:p>
    <w:tbl>
      <w:tblPr>
        <w:tblStyle w:val="3"/>
        <w:tblW w:w="8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1129"/>
        <w:gridCol w:w="1129"/>
        <w:gridCol w:w="1128"/>
        <w:gridCol w:w="1128"/>
        <w:gridCol w:w="1128"/>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龄期</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2</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3</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4</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5</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头宽（mm）</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0.35</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0.45</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0.75</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1.3</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2.0</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体长（mm）</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1.7</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3.5</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6.4</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10.0</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17.2</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34.2</w:t>
            </w:r>
          </w:p>
        </w:tc>
      </w:tr>
    </w:tbl>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表7 草地贪夜蛾幼虫和天敌情况记载表</w:t>
      </w:r>
    </w:p>
    <w:tbl>
      <w:tblPr>
        <w:tblStyle w:val="3"/>
        <w:tblW w:w="8549" w:type="dxa"/>
        <w:jc w:val="center"/>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851"/>
        <w:gridCol w:w="567"/>
        <w:gridCol w:w="709"/>
        <w:gridCol w:w="567"/>
        <w:gridCol w:w="567"/>
        <w:gridCol w:w="567"/>
        <w:gridCol w:w="567"/>
        <w:gridCol w:w="708"/>
        <w:gridCol w:w="800"/>
        <w:gridCol w:w="539"/>
        <w:gridCol w:w="646"/>
        <w:gridCol w:w="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8"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日期</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作物种类和生育期</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调查株数</w:t>
            </w:r>
          </w:p>
        </w:tc>
        <w:tc>
          <w:tcPr>
            <w:tcW w:w="368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各龄幼虫数（头）</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百株</w:t>
            </w:r>
          </w:p>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虫量（头）</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240" w:firstLineChars="100"/>
              <w:jc w:val="both"/>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天敌</w:t>
            </w:r>
          </w:p>
        </w:tc>
        <w:tc>
          <w:tcPr>
            <w:tcW w:w="8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709" w:type="dxa"/>
            <w:tcBorders>
              <w:top w:val="single" w:color="000000" w:sz="2"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1-2龄</w:t>
            </w:r>
          </w:p>
        </w:tc>
        <w:tc>
          <w:tcPr>
            <w:tcW w:w="567" w:type="dxa"/>
            <w:tcBorders>
              <w:top w:val="single" w:color="000000" w:sz="2"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3龄</w:t>
            </w:r>
          </w:p>
        </w:tc>
        <w:tc>
          <w:tcPr>
            <w:tcW w:w="567" w:type="dxa"/>
            <w:tcBorders>
              <w:top w:val="single" w:color="000000" w:sz="2"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4龄</w:t>
            </w:r>
          </w:p>
        </w:tc>
        <w:tc>
          <w:tcPr>
            <w:tcW w:w="567" w:type="dxa"/>
            <w:tcBorders>
              <w:top w:val="single" w:color="000000" w:sz="2"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5龄</w:t>
            </w:r>
          </w:p>
        </w:tc>
        <w:tc>
          <w:tcPr>
            <w:tcW w:w="567" w:type="dxa"/>
            <w:tcBorders>
              <w:top w:val="single" w:color="000000" w:sz="2"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6龄</w:t>
            </w:r>
          </w:p>
        </w:tc>
        <w:tc>
          <w:tcPr>
            <w:tcW w:w="708" w:type="dxa"/>
            <w:tcBorders>
              <w:top w:val="single" w:color="000000" w:sz="2"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合计</w:t>
            </w: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3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种类</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数量</w:t>
            </w:r>
          </w:p>
        </w:tc>
        <w:tc>
          <w:tcPr>
            <w:tcW w:w="8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6" w:hRule="atLeast"/>
          <w:jc w:val="center"/>
        </w:trPr>
        <w:tc>
          <w:tcPr>
            <w:tcW w:w="59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3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jc w:val="center"/>
        </w:trPr>
        <w:tc>
          <w:tcPr>
            <w:tcW w:w="59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53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90"/>
              <w:jc w:val="center"/>
              <w:rPr>
                <w:rStyle w:val="4"/>
                <w:rFonts w:ascii="Times New Roman" w:hAnsi="Times New Roman" w:eastAsia="仿宋_GB2312"/>
                <w:kern w:val="2"/>
                <w:sz w:val="24"/>
                <w:szCs w:val="24"/>
                <w:lang w:val="en-US" w:eastAsia="zh-CN" w:bidi="ar-SA"/>
              </w:rPr>
            </w:pPr>
          </w:p>
        </w:tc>
      </w:tr>
    </w:tbl>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3.4蛹调查</w:t>
      </w:r>
    </w:p>
    <w:p>
      <w:pPr>
        <w:widowControl/>
        <w:spacing w:line="600" w:lineRule="exact"/>
        <w:ind w:firstLine="640" w:firstLineChars="200"/>
        <w:jc w:val="both"/>
        <w:rPr>
          <w:rStyle w:val="4"/>
          <w:rFonts w:ascii="Times New Roman" w:hAnsi="Times New Roman" w:eastAsia="黑体"/>
          <w:kern w:val="2"/>
          <w:sz w:val="28"/>
          <w:szCs w:val="28"/>
          <w:lang w:val="en-US" w:eastAsia="zh-CN" w:bidi="ar-SA"/>
        </w:rPr>
      </w:pPr>
      <w:r>
        <w:rPr>
          <w:rStyle w:val="4"/>
          <w:rFonts w:ascii="Times New Roman" w:hAnsi="Times New Roman" w:eastAsia="仿宋_GB2312"/>
          <w:kern w:val="2"/>
          <w:sz w:val="32"/>
          <w:szCs w:val="32"/>
          <w:lang w:val="en-US" w:eastAsia="zh-CN" w:bidi="ar-SA"/>
        </w:rPr>
        <w:t>当地幼虫进入老熟期7天后调查1次。田间五点取样，方法同卵和幼虫，每点查单行1米长。草地贪夜蛾老熟幼虫通常落到地上浅层（深度为2—8厘米）的土壤做一个蛹室，形成土沙粒包裹的茧，也可在为害寄主植物如玉米雌穗上化蛹。如果土壤太硬，幼虫会在土表利用枝叶碎片等物质结成丝茧，也可在为害寄主植物如玉米雌穗上化蛹，要注意调查。</w:t>
      </w:r>
    </w:p>
    <w:p>
      <w:pPr>
        <w:widowControl/>
        <w:spacing w:line="600" w:lineRule="exact"/>
        <w:jc w:val="both"/>
        <w:rPr>
          <w:rStyle w:val="4"/>
          <w:rFonts w:ascii="黑体" w:hAnsi="黑体" w:eastAsia="黑体"/>
          <w:kern w:val="2"/>
          <w:sz w:val="32"/>
          <w:szCs w:val="32"/>
          <w:lang w:val="en-US" w:eastAsia="zh-CN" w:bidi="ar-SA"/>
        </w:rPr>
      </w:pPr>
      <w:r>
        <w:rPr>
          <w:rStyle w:val="4"/>
          <w:rFonts w:ascii="黑体" w:hAnsi="黑体" w:eastAsia="黑体"/>
          <w:kern w:val="2"/>
          <w:sz w:val="32"/>
          <w:szCs w:val="32"/>
          <w:lang w:val="en-US" w:eastAsia="zh-CN" w:bidi="ar-SA"/>
        </w:rPr>
        <w:t>4.预测预报</w:t>
      </w:r>
    </w:p>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4.1发生期预测预报</w:t>
      </w:r>
    </w:p>
    <w:p>
      <w:pPr>
        <w:widowControl/>
        <w:spacing w:line="600" w:lineRule="exact"/>
        <w:ind w:firstLine="640" w:firstLineChars="200"/>
        <w:jc w:val="left"/>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依据当地调查虫态、发育历期和温度情况，估算发育进度，作出幼虫发生期预报。卵期夏季一般2—3天；幼虫12—30天，25℃条件下13.7天（见表8）；蛹期夏季8—9天，春秋季12—14天，冬季20—30天；成虫7—21天，平均约10天，多为2—3周。</w:t>
      </w: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表8 草地贪夜蛾幼虫25℃发育历期</w:t>
      </w:r>
    </w:p>
    <w:tbl>
      <w:tblPr>
        <w:tblStyle w:val="3"/>
        <w:tblW w:w="8586"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0"/>
        <w:gridCol w:w="992"/>
        <w:gridCol w:w="851"/>
        <w:gridCol w:w="992"/>
        <w:gridCol w:w="992"/>
        <w:gridCol w:w="992"/>
        <w:gridCol w:w="1203"/>
        <w:gridCol w:w="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1640"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龄期</w:t>
            </w:r>
          </w:p>
        </w:tc>
        <w:tc>
          <w:tcPr>
            <w:tcW w:w="992"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w:t>
            </w:r>
          </w:p>
        </w:tc>
        <w:tc>
          <w:tcPr>
            <w:tcW w:w="851"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2</w:t>
            </w:r>
          </w:p>
        </w:tc>
        <w:tc>
          <w:tcPr>
            <w:tcW w:w="992"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3</w:t>
            </w:r>
          </w:p>
        </w:tc>
        <w:tc>
          <w:tcPr>
            <w:tcW w:w="992"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4</w:t>
            </w:r>
          </w:p>
        </w:tc>
        <w:tc>
          <w:tcPr>
            <w:tcW w:w="992"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5</w:t>
            </w:r>
          </w:p>
        </w:tc>
        <w:tc>
          <w:tcPr>
            <w:tcW w:w="1203"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6</w:t>
            </w:r>
          </w:p>
        </w:tc>
        <w:tc>
          <w:tcPr>
            <w:tcW w:w="924"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1640"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历期（天）</w:t>
            </w:r>
          </w:p>
        </w:tc>
        <w:tc>
          <w:tcPr>
            <w:tcW w:w="992"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3.3</w:t>
            </w:r>
          </w:p>
        </w:tc>
        <w:tc>
          <w:tcPr>
            <w:tcW w:w="851"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1.7</w:t>
            </w:r>
          </w:p>
        </w:tc>
        <w:tc>
          <w:tcPr>
            <w:tcW w:w="992"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1.5</w:t>
            </w:r>
          </w:p>
        </w:tc>
        <w:tc>
          <w:tcPr>
            <w:tcW w:w="992"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1.5</w:t>
            </w:r>
          </w:p>
        </w:tc>
        <w:tc>
          <w:tcPr>
            <w:tcW w:w="992"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2.0</w:t>
            </w:r>
          </w:p>
        </w:tc>
        <w:tc>
          <w:tcPr>
            <w:tcW w:w="1203"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3.7</w:t>
            </w:r>
          </w:p>
        </w:tc>
        <w:tc>
          <w:tcPr>
            <w:tcW w:w="924" w:type="dxa"/>
            <w:tcBorders>
              <w:top w:val="single" w:color="000000" w:sz="2" w:space="0"/>
              <w:left w:val="single" w:color="000000" w:sz="2" w:space="0"/>
              <w:bottom w:val="single" w:color="000000" w:sz="2" w:space="0"/>
              <w:right w:val="single" w:color="000000" w:sz="2" w:space="0"/>
            </w:tcBorders>
            <w:vAlign w:val="center"/>
          </w:tcPr>
          <w:p>
            <w:pPr>
              <w:widowControl/>
              <w:spacing w:line="6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13.7</w:t>
            </w:r>
          </w:p>
        </w:tc>
      </w:tr>
    </w:tbl>
    <w:p>
      <w:pPr>
        <w:widowControl/>
        <w:spacing w:line="600" w:lineRule="exact"/>
        <w:jc w:val="both"/>
        <w:rPr>
          <w:rStyle w:val="4"/>
          <w:rFonts w:ascii="Times New Roman" w:hAnsi="Times New Roman" w:eastAsia="楷体_GB2312"/>
          <w:kern w:val="2"/>
          <w:sz w:val="32"/>
          <w:szCs w:val="32"/>
          <w:lang w:val="en-US" w:eastAsia="zh-CN" w:bidi="ar-SA"/>
        </w:rPr>
      </w:pPr>
    </w:p>
    <w:p>
      <w:pPr>
        <w:widowControl/>
        <w:spacing w:line="600" w:lineRule="exact"/>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4.2发生程度预测预报</w:t>
      </w:r>
    </w:p>
    <w:p>
      <w:pPr>
        <w:widowControl/>
        <w:spacing w:line="600" w:lineRule="exact"/>
        <w:ind w:firstLine="640" w:firstLineChars="200"/>
        <w:jc w:val="both"/>
        <w:rPr>
          <w:rStyle w:val="4"/>
          <w:rFonts w:ascii="Times New Roman" w:hAnsi="Times New Roman" w:eastAsia="宋体"/>
          <w:kern w:val="2"/>
          <w:sz w:val="32"/>
          <w:szCs w:val="32"/>
          <w:lang w:val="en-US" w:eastAsia="zh-CN" w:bidi="ar-SA"/>
        </w:rPr>
      </w:pPr>
      <w:r>
        <w:rPr>
          <w:rStyle w:val="4"/>
          <w:rFonts w:ascii="Times New Roman" w:hAnsi="Times New Roman" w:eastAsia="仿宋_GB2312"/>
          <w:kern w:val="2"/>
          <w:sz w:val="32"/>
          <w:szCs w:val="32"/>
          <w:lang w:val="en-US" w:eastAsia="zh-CN" w:bidi="ar-SA"/>
        </w:rPr>
        <w:t>依据当地成虫诱测和卵调查数量，结合作物生育期和种植分布情况，作出幼虫发生区域、发生面积和发生程度预报。</w:t>
      </w:r>
    </w:p>
    <w:p>
      <w:pPr>
        <w:widowControl/>
        <w:spacing w:line="600" w:lineRule="exact"/>
        <w:jc w:val="left"/>
        <w:rPr>
          <w:rStyle w:val="4"/>
          <w:rFonts w:ascii="黑体" w:hAnsi="黑体" w:eastAsia="黑体"/>
          <w:color w:val="000000"/>
          <w:kern w:val="0"/>
          <w:sz w:val="32"/>
          <w:szCs w:val="32"/>
          <w:lang w:val="en-US" w:eastAsia="zh-CN" w:bidi="ar-SA"/>
        </w:rPr>
      </w:pPr>
    </w:p>
    <w:p>
      <w:pPr>
        <w:widowControl/>
        <w:spacing w:line="600" w:lineRule="exact"/>
        <w:jc w:val="left"/>
        <w:rPr>
          <w:rStyle w:val="4"/>
          <w:rFonts w:ascii="黑体" w:hAnsi="黑体" w:eastAsia="黑体"/>
          <w:color w:val="000000"/>
          <w:kern w:val="0"/>
          <w:sz w:val="32"/>
          <w:szCs w:val="32"/>
          <w:lang w:val="en-US" w:eastAsia="zh-CN" w:bidi="ar-SA"/>
        </w:rPr>
      </w:pPr>
    </w:p>
    <w:p>
      <w:pPr>
        <w:widowControl/>
        <w:spacing w:line="600" w:lineRule="exact"/>
        <w:jc w:val="left"/>
        <w:rPr>
          <w:rStyle w:val="4"/>
          <w:rFonts w:ascii="黑体" w:hAnsi="黑体" w:eastAsia="黑体"/>
          <w:color w:val="000000"/>
          <w:kern w:val="0"/>
          <w:sz w:val="32"/>
          <w:szCs w:val="32"/>
          <w:lang w:val="en-US" w:eastAsia="zh-CN" w:bidi="ar-SA"/>
        </w:rPr>
      </w:pPr>
    </w:p>
    <w:p>
      <w:pPr>
        <w:widowControl/>
        <w:spacing w:line="600" w:lineRule="exact"/>
        <w:jc w:val="left"/>
        <w:rPr>
          <w:rStyle w:val="4"/>
          <w:rFonts w:ascii="黑体" w:hAnsi="黑体" w:eastAsia="黑体"/>
          <w:color w:val="000000"/>
          <w:kern w:val="0"/>
          <w:sz w:val="32"/>
          <w:szCs w:val="32"/>
          <w:lang w:val="en-US" w:eastAsia="zh-CN" w:bidi="ar-SA"/>
        </w:rPr>
      </w:pPr>
    </w:p>
    <w:p>
      <w:pPr>
        <w:widowControl/>
        <w:spacing w:line="600" w:lineRule="exact"/>
        <w:jc w:val="left"/>
        <w:rPr>
          <w:rStyle w:val="4"/>
          <w:rFonts w:ascii="黑体" w:hAnsi="黑体" w:eastAsia="黑体"/>
          <w:color w:val="000000"/>
          <w:kern w:val="0"/>
          <w:sz w:val="32"/>
          <w:szCs w:val="32"/>
          <w:lang w:val="en-US" w:eastAsia="zh-CN" w:bidi="ar-SA"/>
        </w:rPr>
      </w:pPr>
    </w:p>
    <w:p>
      <w:pPr>
        <w:widowControl/>
        <w:spacing w:line="600" w:lineRule="exact"/>
        <w:jc w:val="left"/>
        <w:rPr>
          <w:rStyle w:val="4"/>
          <w:rFonts w:ascii="黑体" w:hAnsi="黑体" w:eastAsia="黑体"/>
          <w:color w:val="000000"/>
          <w:kern w:val="0"/>
          <w:sz w:val="32"/>
          <w:szCs w:val="32"/>
          <w:lang w:val="en-US" w:eastAsia="zh-CN" w:bidi="ar-SA"/>
        </w:rPr>
      </w:pPr>
    </w:p>
    <w:p>
      <w:pPr>
        <w:widowControl/>
        <w:spacing w:line="600" w:lineRule="exact"/>
        <w:jc w:val="left"/>
        <w:rPr>
          <w:rStyle w:val="4"/>
          <w:rFonts w:ascii="黑体" w:hAnsi="黑体" w:eastAsia="黑体"/>
          <w:color w:val="000000"/>
          <w:kern w:val="0"/>
          <w:sz w:val="32"/>
          <w:szCs w:val="32"/>
          <w:lang w:val="en-US" w:eastAsia="zh-CN" w:bidi="ar-SA"/>
        </w:rPr>
      </w:pPr>
    </w:p>
    <w:p>
      <w:pPr>
        <w:widowControl/>
        <w:spacing w:line="600" w:lineRule="exact"/>
        <w:jc w:val="left"/>
        <w:rPr>
          <w:rStyle w:val="4"/>
          <w:rFonts w:ascii="黑体" w:hAnsi="黑体" w:eastAsia="黑体"/>
          <w:color w:val="000000"/>
          <w:kern w:val="0"/>
          <w:sz w:val="32"/>
          <w:szCs w:val="32"/>
          <w:lang w:val="en-US" w:eastAsia="zh-CN" w:bidi="ar-SA"/>
        </w:rPr>
      </w:pPr>
      <w:r>
        <w:rPr>
          <w:rStyle w:val="4"/>
          <w:rFonts w:ascii="黑体" w:hAnsi="黑体" w:eastAsia="黑体"/>
          <w:color w:val="000000"/>
          <w:kern w:val="0"/>
          <w:sz w:val="32"/>
          <w:szCs w:val="32"/>
          <w:lang w:val="en-US" w:eastAsia="zh-CN" w:bidi="ar-SA"/>
        </w:rPr>
        <w:t>附件2</w:t>
      </w:r>
    </w:p>
    <w:p>
      <w:pPr>
        <w:widowControl/>
        <w:spacing w:line="600" w:lineRule="exact"/>
        <w:jc w:val="left"/>
        <w:rPr>
          <w:rStyle w:val="4"/>
          <w:rFonts w:ascii="黑体" w:hAnsi="黑体" w:eastAsia="黑体"/>
          <w:color w:val="000000"/>
          <w:kern w:val="0"/>
          <w:sz w:val="32"/>
          <w:szCs w:val="32"/>
          <w:lang w:val="en-US" w:eastAsia="zh-CN" w:bidi="ar-SA"/>
        </w:rPr>
      </w:pPr>
    </w:p>
    <w:p>
      <w:pPr>
        <w:widowControl/>
        <w:spacing w:line="600" w:lineRule="exact"/>
        <w:jc w:val="center"/>
        <w:rPr>
          <w:rStyle w:val="4"/>
          <w:rFonts w:hint="eastAsia" w:ascii="方正小标宋简体" w:hAnsi="方正小标宋简体" w:eastAsia="方正小标宋简体" w:cs="方正小标宋简体"/>
          <w:kern w:val="2"/>
          <w:sz w:val="44"/>
          <w:szCs w:val="44"/>
          <w:lang w:val="en-US" w:eastAsia="zh-CN" w:bidi="ar-SA"/>
        </w:rPr>
      </w:pPr>
      <w:r>
        <w:rPr>
          <w:rStyle w:val="4"/>
          <w:rFonts w:hint="eastAsia" w:ascii="方正小标宋简体" w:hAnsi="方正小标宋简体" w:eastAsia="方正小标宋简体" w:cs="方正小标宋简体"/>
          <w:kern w:val="2"/>
          <w:sz w:val="44"/>
          <w:szCs w:val="44"/>
          <w:lang w:val="en-US" w:eastAsia="zh-CN" w:bidi="ar-SA"/>
        </w:rPr>
        <w:t>草地贪夜蛾防治技术要求</w:t>
      </w:r>
    </w:p>
    <w:p>
      <w:pPr>
        <w:widowControl/>
        <w:snapToGrid w:val="0"/>
        <w:spacing w:line="600" w:lineRule="exact"/>
        <w:ind w:firstLine="720" w:firstLineChars="200"/>
        <w:jc w:val="center"/>
        <w:rPr>
          <w:rStyle w:val="4"/>
          <w:rFonts w:hint="eastAsia" w:ascii="方正小标宋简体" w:hAnsi="方正小标宋简体" w:eastAsia="方正小标宋简体" w:cs="方正小标宋简体"/>
          <w:color w:val="000000"/>
          <w:kern w:val="2"/>
          <w:sz w:val="44"/>
          <w:szCs w:val="44"/>
          <w:lang w:val="en-US" w:eastAsia="zh-CN" w:bidi="ar-SA"/>
        </w:rPr>
      </w:pPr>
    </w:p>
    <w:p>
      <w:pPr>
        <w:widowControl/>
        <w:spacing w:line="600" w:lineRule="exact"/>
        <w:ind w:firstLine="640" w:firstLineChars="200"/>
        <w:jc w:val="both"/>
        <w:rPr>
          <w:rStyle w:val="4"/>
          <w:rFonts w:ascii="Times New Roman" w:hAnsi="Times New Roman" w:eastAsia="仿宋_GB2312"/>
          <w:color w:val="000000"/>
          <w:kern w:val="2"/>
          <w:sz w:val="32"/>
          <w:szCs w:val="32"/>
          <w:lang w:val="en-US" w:eastAsia="zh-CN" w:bidi="ar-SA"/>
        </w:rPr>
      </w:pPr>
      <w:r>
        <w:rPr>
          <w:rStyle w:val="4"/>
          <w:rFonts w:ascii="Times New Roman" w:hAnsi="Times New Roman" w:eastAsia="仿宋_GB2312"/>
          <w:color w:val="000000"/>
          <w:kern w:val="2"/>
          <w:sz w:val="32"/>
          <w:szCs w:val="32"/>
          <w:lang w:val="en-US" w:eastAsia="zh-CN" w:bidi="ar-SA"/>
        </w:rPr>
        <w:t>为规范防治行为，提高防治效果，有效控制草地贪夜蛾暴发成灾，制定防治技术要求如下。</w:t>
      </w:r>
    </w:p>
    <w:p>
      <w:pPr>
        <w:widowControl/>
        <w:snapToGrid w:val="0"/>
        <w:spacing w:line="600" w:lineRule="exact"/>
        <w:ind w:firstLine="640" w:firstLineChars="200"/>
        <w:jc w:val="both"/>
        <w:rPr>
          <w:rStyle w:val="4"/>
          <w:rFonts w:ascii="Times New Roman" w:hAnsi="Times New Roman" w:eastAsia="黑体"/>
          <w:color w:val="000000"/>
          <w:kern w:val="2"/>
          <w:sz w:val="32"/>
          <w:szCs w:val="32"/>
          <w:lang w:val="en-US" w:eastAsia="zh-CN" w:bidi="ar-SA"/>
        </w:rPr>
      </w:pPr>
      <w:r>
        <w:rPr>
          <w:rStyle w:val="4"/>
          <w:rFonts w:ascii="Times New Roman" w:hAnsi="Times New Roman" w:eastAsia="黑体"/>
          <w:color w:val="000000"/>
          <w:kern w:val="2"/>
          <w:sz w:val="32"/>
          <w:szCs w:val="32"/>
          <w:lang w:val="en-US" w:eastAsia="zh-CN" w:bidi="ar-SA"/>
        </w:rPr>
        <w:t>一、防治目标</w:t>
      </w:r>
    </w:p>
    <w:p>
      <w:pPr>
        <w:widowControl/>
        <w:spacing w:line="600" w:lineRule="exact"/>
        <w:ind w:firstLine="640" w:firstLineChars="200"/>
        <w:jc w:val="left"/>
        <w:rPr>
          <w:rStyle w:val="4"/>
          <w:rFonts w:ascii="Times New Roman" w:hAnsi="Times New Roman" w:eastAsia="宋体"/>
          <w:kern w:val="2"/>
          <w:sz w:val="36"/>
          <w:szCs w:val="36"/>
          <w:lang w:val="en-US" w:eastAsia="zh-CN" w:bidi="ar-SA"/>
        </w:rPr>
      </w:pPr>
      <w:r>
        <w:rPr>
          <w:rStyle w:val="4"/>
          <w:rFonts w:ascii="Times New Roman" w:hAnsi="Times New Roman" w:eastAsia="仿宋_GB2312"/>
          <w:color w:val="000000"/>
          <w:kern w:val="2"/>
          <w:sz w:val="32"/>
          <w:szCs w:val="32"/>
          <w:lang w:val="en-US" w:eastAsia="zh-CN" w:bidi="ar-SA"/>
        </w:rPr>
        <w:t>防治总体目标是，确保草地贪夜蛾不大规模迁飞危害，确保玉米不大面积连片成灾，最大限度减轻灾害损失。高密度发生区防治处置率达到100%，全力扑杀迁入虫源，遏制当地孳生繁殖，全力扑杀幼虫。低密度发生区防治处置率达到90%以上，综合防治效果达到85%以上。总体危害损失率控制在5%以内。</w:t>
      </w:r>
    </w:p>
    <w:p>
      <w:pPr>
        <w:widowControl/>
        <w:snapToGrid w:val="0"/>
        <w:spacing w:line="600" w:lineRule="exact"/>
        <w:ind w:firstLine="640" w:firstLineChars="200"/>
        <w:jc w:val="both"/>
        <w:rPr>
          <w:rStyle w:val="4"/>
          <w:rFonts w:ascii="Times New Roman" w:hAnsi="Times New Roman" w:eastAsia="黑体"/>
          <w:color w:val="000000"/>
          <w:kern w:val="2"/>
          <w:sz w:val="32"/>
          <w:szCs w:val="32"/>
          <w:lang w:val="en-US" w:eastAsia="zh-CN" w:bidi="ar-SA"/>
        </w:rPr>
      </w:pPr>
      <w:r>
        <w:rPr>
          <w:rStyle w:val="4"/>
          <w:rFonts w:ascii="Times New Roman" w:hAnsi="Times New Roman" w:eastAsia="黑体"/>
          <w:color w:val="000000"/>
          <w:kern w:val="2"/>
          <w:sz w:val="32"/>
          <w:szCs w:val="32"/>
          <w:lang w:val="en-US" w:eastAsia="zh-CN" w:bidi="ar-SA"/>
        </w:rPr>
        <w:t>二、防治策略</w:t>
      </w:r>
    </w:p>
    <w:p>
      <w:pPr>
        <w:widowControl/>
        <w:spacing w:line="600" w:lineRule="exact"/>
        <w:ind w:firstLine="640" w:firstLineChars="200"/>
        <w:jc w:val="left"/>
        <w:rPr>
          <w:rStyle w:val="4"/>
          <w:rFonts w:ascii="Times New Roman" w:hAnsi="Times New Roman" w:eastAsia="仿宋_GB2312"/>
          <w:b/>
          <w:kern w:val="2"/>
          <w:sz w:val="32"/>
          <w:szCs w:val="32"/>
          <w:lang w:val="en-US" w:eastAsia="zh-CN" w:bidi="ar-SA"/>
        </w:rPr>
      </w:pPr>
      <w:r>
        <w:rPr>
          <w:rStyle w:val="4"/>
          <w:rFonts w:ascii="Times New Roman" w:hAnsi="Times New Roman" w:eastAsia="仿宋_GB2312"/>
          <w:kern w:val="2"/>
          <w:sz w:val="32"/>
          <w:szCs w:val="32"/>
          <w:lang w:val="en-US" w:eastAsia="zh-CN" w:bidi="ar-SA"/>
        </w:rPr>
        <w:t>按照分区施策、综合防治、标本兼治的要求，科学制定防控策略。采取预防为主、应急处置相结合的防控策略监测发生动态，全力扑杀田间幼虫，最大限度降低虫害损失。</w:t>
      </w:r>
    </w:p>
    <w:p>
      <w:pPr>
        <w:widowControl/>
        <w:snapToGrid w:val="0"/>
        <w:spacing w:line="600" w:lineRule="exact"/>
        <w:ind w:firstLine="640" w:firstLineChars="200"/>
        <w:jc w:val="both"/>
        <w:rPr>
          <w:rStyle w:val="4"/>
          <w:rFonts w:ascii="Times New Roman" w:hAnsi="Times New Roman" w:eastAsia="黑体"/>
          <w:color w:val="000000"/>
          <w:kern w:val="2"/>
          <w:sz w:val="32"/>
          <w:szCs w:val="32"/>
          <w:lang w:val="en-US" w:eastAsia="zh-CN" w:bidi="ar-SA"/>
        </w:rPr>
      </w:pPr>
      <w:r>
        <w:rPr>
          <w:rStyle w:val="4"/>
          <w:rFonts w:ascii="Times New Roman" w:hAnsi="Times New Roman" w:eastAsia="黑体"/>
          <w:color w:val="000000"/>
          <w:kern w:val="2"/>
          <w:sz w:val="32"/>
          <w:szCs w:val="32"/>
          <w:lang w:val="en-US" w:eastAsia="zh-CN" w:bidi="ar-SA"/>
        </w:rPr>
        <w:t>三、防治措施</w:t>
      </w:r>
    </w:p>
    <w:p>
      <w:pPr>
        <w:widowControl/>
        <w:snapToGrid w:val="0"/>
        <w:spacing w:line="600" w:lineRule="exact"/>
        <w:ind w:firstLine="643" w:firstLineChars="200"/>
        <w:jc w:val="both"/>
        <w:rPr>
          <w:rStyle w:val="4"/>
          <w:rFonts w:ascii="楷体_GB2312" w:hAnsi="Times New Roman" w:eastAsia="楷体_GB2312"/>
          <w:b/>
          <w:color w:val="000000"/>
          <w:kern w:val="2"/>
          <w:sz w:val="32"/>
          <w:szCs w:val="32"/>
          <w:lang w:val="en-US" w:eastAsia="zh-CN" w:bidi="ar-SA"/>
        </w:rPr>
      </w:pPr>
      <w:r>
        <w:rPr>
          <w:rStyle w:val="4"/>
          <w:rFonts w:ascii="楷体_GB2312" w:hAnsi="Times New Roman" w:eastAsia="楷体_GB2312"/>
          <w:b/>
          <w:kern w:val="2"/>
          <w:sz w:val="32"/>
          <w:szCs w:val="32"/>
          <w:lang w:val="en-US" w:eastAsia="zh-CN" w:bidi="ar-SA"/>
        </w:rPr>
        <w:t>（一）监测预警</w:t>
      </w:r>
    </w:p>
    <w:p>
      <w:pPr>
        <w:widowControl/>
        <w:snapToGrid w:val="0"/>
        <w:spacing w:line="600" w:lineRule="exact"/>
        <w:ind w:firstLine="640" w:firstLineChars="200"/>
        <w:jc w:val="both"/>
        <w:rPr>
          <w:rStyle w:val="4"/>
          <w:rFonts w:ascii="Times New Roman" w:hAnsi="Times New Roman" w:eastAsia="黑体"/>
          <w:color w:val="000000"/>
          <w:kern w:val="2"/>
          <w:sz w:val="32"/>
          <w:szCs w:val="32"/>
          <w:lang w:val="en-US" w:eastAsia="zh-CN" w:bidi="ar-SA"/>
        </w:rPr>
      </w:pPr>
      <w:r>
        <w:rPr>
          <w:rStyle w:val="4"/>
          <w:rFonts w:ascii="Times New Roman" w:hAnsi="Times New Roman" w:eastAsia="仿宋_GB2312"/>
          <w:color w:val="000000"/>
          <w:kern w:val="2"/>
          <w:sz w:val="32"/>
          <w:szCs w:val="32"/>
          <w:lang w:val="en-US" w:eastAsia="zh-CN" w:bidi="ar-SA"/>
        </w:rPr>
        <w:t>开展灯诱、性诱监测成虫发生情况。玉米生长季开展大田普查，确保早发现、早控制。</w:t>
      </w:r>
    </w:p>
    <w:p>
      <w:pPr>
        <w:widowControl/>
        <w:snapToGrid w:val="0"/>
        <w:spacing w:line="600" w:lineRule="exact"/>
        <w:ind w:firstLine="643" w:firstLineChars="200"/>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（二）防治指标</w:t>
      </w:r>
    </w:p>
    <w:p>
      <w:pPr>
        <w:widowControl/>
        <w:spacing w:line="600" w:lineRule="exact"/>
        <w:ind w:firstLine="640" w:firstLineChars="200"/>
        <w:jc w:val="both"/>
        <w:rPr>
          <w:rStyle w:val="4"/>
          <w:rFonts w:ascii="Times New Roman" w:hAnsi="Times New Roman" w:eastAsia="仿宋_GB2312"/>
          <w:color w:val="000000"/>
          <w:kern w:val="2"/>
          <w:sz w:val="32"/>
          <w:szCs w:val="32"/>
          <w:lang w:val="en-US" w:eastAsia="zh-CN" w:bidi="ar-SA"/>
        </w:rPr>
      </w:pPr>
      <w:r>
        <w:rPr>
          <w:rStyle w:val="4"/>
          <w:rFonts w:ascii="Times New Roman" w:hAnsi="Times New Roman" w:eastAsia="仿宋_GB2312"/>
          <w:color w:val="000000"/>
          <w:kern w:val="2"/>
          <w:sz w:val="32"/>
          <w:szCs w:val="32"/>
          <w:lang w:val="en-US" w:eastAsia="zh-CN" w:bidi="ar-SA"/>
        </w:rPr>
        <w:t>防治指标：玉米苗期（7叶以下）被害株率5%；玉米小喇叭期（7—11叶）被害株率10%；玉米大喇叭期（12叶）以后被害株率15%。</w:t>
      </w:r>
    </w:p>
    <w:p>
      <w:pPr>
        <w:widowControl/>
        <w:spacing w:line="600" w:lineRule="exact"/>
        <w:ind w:firstLine="643" w:firstLineChars="200"/>
        <w:jc w:val="both"/>
        <w:rPr>
          <w:rStyle w:val="4"/>
          <w:rFonts w:ascii="楷体_GB2312" w:hAnsi="Times New Roman" w:eastAsia="楷体_GB2312"/>
          <w:b/>
          <w:kern w:val="2"/>
          <w:sz w:val="32"/>
          <w:szCs w:val="32"/>
          <w:lang w:val="en-US" w:eastAsia="zh-CN" w:bidi="ar-SA"/>
        </w:rPr>
      </w:pPr>
      <w:r>
        <w:rPr>
          <w:rStyle w:val="4"/>
          <w:rFonts w:ascii="楷体_GB2312" w:hAnsi="Times New Roman" w:eastAsia="楷体_GB2312"/>
          <w:b/>
          <w:kern w:val="2"/>
          <w:sz w:val="32"/>
          <w:szCs w:val="32"/>
          <w:lang w:val="en-US" w:eastAsia="zh-CN" w:bidi="ar-SA"/>
        </w:rPr>
        <w:t>（三）技术措施</w:t>
      </w:r>
    </w:p>
    <w:p>
      <w:pPr>
        <w:widowControl/>
        <w:spacing w:line="600" w:lineRule="exact"/>
        <w:ind w:firstLine="643"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b/>
          <w:kern w:val="2"/>
          <w:sz w:val="32"/>
          <w:szCs w:val="32"/>
          <w:lang w:val="en-US" w:eastAsia="zh-CN" w:bidi="ar-SA"/>
        </w:rPr>
        <w:t>1.生态调控及天敌保护利用。</w:t>
      </w:r>
      <w:r>
        <w:rPr>
          <w:rStyle w:val="4"/>
          <w:rFonts w:ascii="Times New Roman" w:hAnsi="Times New Roman" w:eastAsia="仿宋_GB2312" w:cs="Times New Roman"/>
          <w:bCs/>
          <w:kern w:val="2"/>
          <w:sz w:val="32"/>
          <w:szCs w:val="32"/>
          <w:lang w:val="en-US" w:eastAsia="zh-CN" w:bidi="ar-SA"/>
        </w:rPr>
        <w:t>各地可结合本地实际情况，与禾本科植物</w:t>
      </w:r>
      <w:r>
        <w:rPr>
          <w:rStyle w:val="4"/>
          <w:rFonts w:ascii="Times New Roman" w:hAnsi="Times New Roman" w:eastAsia="仿宋_GB2312"/>
          <w:kern w:val="2"/>
          <w:sz w:val="32"/>
          <w:szCs w:val="32"/>
          <w:lang w:val="en-US" w:eastAsia="zh-CN" w:bidi="ar-SA"/>
        </w:rPr>
        <w:t>采取间作、套作、轮作，调整播期等农业措施，种植驱避诱集植物，改造害虫适生环境，保护利用自然天敌和生物多样性，增强自然控制能力。</w:t>
      </w:r>
    </w:p>
    <w:p>
      <w:pPr>
        <w:widowControl/>
        <w:spacing w:line="600" w:lineRule="exact"/>
        <w:ind w:firstLine="643"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b/>
          <w:kern w:val="2"/>
          <w:sz w:val="32"/>
          <w:szCs w:val="32"/>
          <w:lang w:val="en-US" w:eastAsia="zh-CN" w:bidi="ar-SA"/>
        </w:rPr>
        <w:t>2.成虫期诱杀。</w:t>
      </w:r>
      <w:r>
        <w:rPr>
          <w:rStyle w:val="4"/>
          <w:rFonts w:ascii="Times New Roman" w:hAnsi="Times New Roman" w:eastAsia="仿宋_GB2312"/>
          <w:kern w:val="2"/>
          <w:sz w:val="32"/>
          <w:szCs w:val="32"/>
          <w:lang w:val="en-US" w:eastAsia="zh-CN" w:bidi="ar-SA"/>
        </w:rPr>
        <w:t>在草地贪夜蛾发生虫源地、重要迁飞通道的成虫高峰期，集中连片布设高空杀虫灯、黑光灯等诱杀设备，阻杀迁入迁出成虫，减少田间产卵量。</w:t>
      </w:r>
    </w:p>
    <w:p>
      <w:pPr>
        <w:widowControl/>
        <w:spacing w:line="600" w:lineRule="exact"/>
        <w:ind w:firstLine="643"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b/>
          <w:kern w:val="2"/>
          <w:sz w:val="32"/>
          <w:szCs w:val="32"/>
          <w:lang w:val="en-US" w:eastAsia="zh-CN" w:bidi="ar-SA"/>
        </w:rPr>
        <w:t>3.幼虫期防治。</w:t>
      </w:r>
      <w:r>
        <w:rPr>
          <w:rStyle w:val="4"/>
          <w:rFonts w:ascii="Times New Roman" w:hAnsi="Times New Roman" w:eastAsia="仿宋_GB2312"/>
          <w:kern w:val="2"/>
          <w:sz w:val="32"/>
          <w:szCs w:val="32"/>
          <w:lang w:val="en-US" w:eastAsia="zh-CN" w:bidi="ar-SA"/>
        </w:rPr>
        <w:t>抓住草地贪夜蛾1—3龄幼虫防治的最佳窗口期，在清晨或者傍晚，对达标防治田块实施喷药防治，药剂喷洒要突出玉米心叶、雄穗和雌穗等部位。</w:t>
      </w:r>
    </w:p>
    <w:p>
      <w:pPr>
        <w:widowControl/>
        <w:spacing w:line="600" w:lineRule="exact"/>
        <w:ind w:firstLine="643"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b/>
          <w:kern w:val="2"/>
          <w:sz w:val="32"/>
          <w:szCs w:val="32"/>
          <w:lang w:val="en-US" w:eastAsia="zh-CN" w:bidi="ar-SA"/>
        </w:rPr>
        <w:t>生物防治</w:t>
      </w:r>
      <w:r>
        <w:rPr>
          <w:rStyle w:val="4"/>
          <w:rFonts w:ascii="Times New Roman" w:hAnsi="Times New Roman" w:eastAsia="仿宋_GB2312"/>
          <w:kern w:val="2"/>
          <w:sz w:val="32"/>
          <w:szCs w:val="32"/>
          <w:lang w:val="en-US" w:eastAsia="zh-CN" w:bidi="ar-SA"/>
        </w:rPr>
        <w:t>：在草地贪夜蛾产卵盛期至孵化初期，选择喷施白僵菌、绿僵菌、苏云金杆菌等微生物制剂，选择释放姬蜂、茧蜂、</w:t>
      </w:r>
      <w:r>
        <w:rPr>
          <w:rStyle w:val="4"/>
          <w:rFonts w:ascii="Times New Roman" w:hAnsi="Times New Roman" w:eastAsia="宋体"/>
          <w:kern w:val="2"/>
          <w:sz w:val="32"/>
          <w:szCs w:val="32"/>
          <w:lang w:val="en-US" w:eastAsia="zh-CN" w:bidi="ar-SA"/>
        </w:rPr>
        <w:t>蠋</w:t>
      </w:r>
      <w:r>
        <w:rPr>
          <w:rStyle w:val="4"/>
          <w:rFonts w:ascii="Times New Roman" w:hAnsi="Times New Roman" w:eastAsia="仿宋_GB2312"/>
          <w:kern w:val="2"/>
          <w:sz w:val="32"/>
          <w:szCs w:val="32"/>
          <w:lang w:val="en-US" w:eastAsia="zh-CN" w:bidi="ar-SA"/>
        </w:rPr>
        <w:t>蝽、小花蝽等害虫天敌。</w:t>
      </w:r>
    </w:p>
    <w:p>
      <w:pPr>
        <w:widowControl/>
        <w:spacing w:line="600" w:lineRule="exact"/>
        <w:ind w:firstLine="643"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b/>
          <w:kern w:val="2"/>
          <w:sz w:val="32"/>
          <w:szCs w:val="32"/>
          <w:lang w:val="en-US" w:eastAsia="zh-CN" w:bidi="ar-SA"/>
        </w:rPr>
        <w:t>应急防治</w:t>
      </w:r>
      <w:r>
        <w:rPr>
          <w:rStyle w:val="4"/>
          <w:rFonts w:ascii="Times New Roman" w:hAnsi="Times New Roman" w:eastAsia="仿宋_GB2312"/>
          <w:kern w:val="2"/>
          <w:sz w:val="32"/>
          <w:szCs w:val="32"/>
          <w:lang w:val="en-US" w:eastAsia="zh-CN" w:bidi="ar-SA"/>
        </w:rPr>
        <w:t>：在重点防范区和突发区，以保护玉米为重点，统一组织、统一行动、统一时间、统一防治，动员社会化服务组织和农民群众，迅速采取应急化学防治，快速扑杀高密度幼虫，及时控制草地贪夜蛾危害。在虫情集中连片发生区，组织植保专业化服务队伍，开展统防统治和群防群治。对零星发生区，组织农民带药侦查、点杀点治。在毗邻地区，要协同防治、步调一致，开展联合监测、联防联控，防止漏查漏治，做到区域间一盘棋。</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4.</w:t>
      </w:r>
      <w:r>
        <w:rPr>
          <w:rStyle w:val="4"/>
          <w:rFonts w:ascii="Times New Roman" w:hAnsi="Times New Roman" w:eastAsia="宋体"/>
          <w:kern w:val="2"/>
          <w:sz w:val="21"/>
          <w:szCs w:val="24"/>
          <w:lang w:val="en-US" w:eastAsia="zh-CN" w:bidi="ar-SA"/>
        </w:rPr>
        <w:t xml:space="preserve"> </w:t>
      </w:r>
      <w:r>
        <w:rPr>
          <w:rStyle w:val="4"/>
          <w:rFonts w:ascii="Times New Roman" w:hAnsi="Times New Roman" w:eastAsia="仿宋_GB2312"/>
          <w:b/>
          <w:kern w:val="2"/>
          <w:sz w:val="32"/>
          <w:szCs w:val="32"/>
          <w:lang w:val="en-US" w:eastAsia="zh-CN" w:bidi="ar-SA"/>
        </w:rPr>
        <w:t>科学用药</w:t>
      </w:r>
      <w:r>
        <w:rPr>
          <w:rStyle w:val="4"/>
          <w:rFonts w:ascii="Times New Roman" w:hAnsi="Times New Roman" w:eastAsia="楷体_GB2312"/>
          <w:b/>
          <w:kern w:val="2"/>
          <w:sz w:val="32"/>
          <w:szCs w:val="32"/>
          <w:lang w:val="en-US" w:eastAsia="zh-CN" w:bidi="ar-SA"/>
        </w:rPr>
        <w:t>。</w:t>
      </w:r>
      <w:r>
        <w:rPr>
          <w:rStyle w:val="4"/>
          <w:rFonts w:ascii="Times New Roman" w:hAnsi="Times New Roman" w:eastAsia="仿宋_GB2312"/>
          <w:kern w:val="2"/>
          <w:sz w:val="32"/>
          <w:szCs w:val="32"/>
          <w:lang w:val="en-US" w:eastAsia="zh-CN" w:bidi="ar-SA"/>
        </w:rPr>
        <w:t>草地贪夜蛾发生时间长、繁殖代数多、虫龄不整齐，特别是高龄幼虫隐蔽钻蛀危害难以防治，加强科学用药指导，注重交替用药、轮换用药，协调使用化学农药和生物农药，延缓抗药性产生，提高防治效果。同时，按照安全间隔期施药，注意保护利用天敌，有效控制草地贪夜蛾危害，同时，保护施药者安全、农产品质量安全和生态环境安全。</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仿宋_GB2312"/>
          <w:kern w:val="2"/>
          <w:sz w:val="32"/>
          <w:szCs w:val="32"/>
          <w:lang w:val="en-US" w:eastAsia="zh-CN" w:bidi="ar-SA"/>
        </w:rPr>
        <w:t>严格经济安全有效生态环保的原则，推进病虫害绿色防控和综合防治，及时总结阶段性的防治成果和经验，评估防治效果及挽回损失，不断提高防控草地贪夜蛾的经济效益、社会效益和生态效益。定期统计本地草地贪夜蛾防治情况和人力物力投入情况，填写表1、表2，按季度报送自治区农业农村厅及农技总站。</w:t>
      </w: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表1 草地贪夜蛾防治情况统计表</w:t>
      </w:r>
    </w:p>
    <w:tbl>
      <w:tblPr>
        <w:tblStyle w:val="3"/>
        <w:tblW w:w="8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196"/>
        <w:gridCol w:w="1153"/>
        <w:gridCol w:w="1197"/>
        <w:gridCol w:w="1197"/>
        <w:gridCol w:w="1197"/>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2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防治作物</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发生面积</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防治面积</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化学防</w:t>
            </w:r>
          </w:p>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治面积</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生物防</w:t>
            </w:r>
          </w:p>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治面积</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理化诱</w:t>
            </w:r>
          </w:p>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控面积</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生态调</w:t>
            </w:r>
          </w:p>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控面积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12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玉米</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12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谷子</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12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高粱</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12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2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合计</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r>
    </w:tbl>
    <w:p>
      <w:pPr>
        <w:spacing w:line="240" w:lineRule="auto"/>
        <w:jc w:val="both"/>
        <w:rPr>
          <w:rStyle w:val="4"/>
          <w:rFonts w:ascii="Times New Roman" w:hAnsi="Times New Roman" w:eastAsia="宋体"/>
          <w:kern w:val="2"/>
          <w:sz w:val="21"/>
          <w:szCs w:val="24"/>
          <w:lang w:val="en-US" w:eastAsia="zh-CN" w:bidi="ar-SA"/>
        </w:rPr>
      </w:pPr>
    </w:p>
    <w:p>
      <w:pPr>
        <w:widowControl/>
        <w:spacing w:line="600" w:lineRule="exact"/>
        <w:jc w:val="center"/>
        <w:rPr>
          <w:rStyle w:val="4"/>
          <w:rFonts w:ascii="宋体" w:hAnsi="宋体" w:eastAsia="宋体"/>
          <w:b/>
          <w:kern w:val="2"/>
          <w:sz w:val="28"/>
          <w:szCs w:val="28"/>
          <w:lang w:val="en-US" w:eastAsia="zh-CN" w:bidi="ar-SA"/>
        </w:rPr>
      </w:pPr>
      <w:r>
        <w:rPr>
          <w:rStyle w:val="4"/>
          <w:rFonts w:ascii="宋体" w:hAnsi="宋体" w:eastAsia="宋体"/>
          <w:b/>
          <w:kern w:val="2"/>
          <w:sz w:val="28"/>
          <w:szCs w:val="28"/>
          <w:lang w:val="en-US" w:eastAsia="zh-CN" w:bidi="ar-SA"/>
        </w:rPr>
        <w:t>表2 草地贪夜蛾防治人力物力投入情况统计表</w:t>
      </w:r>
    </w:p>
    <w:tbl>
      <w:tblPr>
        <w:tblStyle w:val="3"/>
        <w:tblW w:w="8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212"/>
        <w:gridCol w:w="1085"/>
        <w:gridCol w:w="958"/>
        <w:gridCol w:w="1087"/>
        <w:gridCol w:w="1166"/>
        <w:gridCol w:w="1132"/>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83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防治</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地区</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投入财政资金（万元）</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培训技术人员（人次）</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培训农民（人次）</w:t>
            </w: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农药用量（吨）</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大中型机械投入</w:t>
            </w:r>
          </w:p>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（台套）</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专业服务组织（个）</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诱杀设备（台套）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9"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r>
              <w:rPr>
                <w:rStyle w:val="4"/>
                <w:rFonts w:ascii="Times New Roman" w:hAnsi="Times New Roman" w:eastAsia="仿宋_GB2312"/>
                <w:kern w:val="2"/>
                <w:sz w:val="24"/>
                <w:szCs w:val="24"/>
                <w:lang w:val="en-US" w:eastAsia="zh-CN" w:bidi="ar-SA"/>
              </w:rPr>
              <w:t>合计</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0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Style w:val="4"/>
                <w:rFonts w:ascii="Times New Roman" w:hAnsi="Times New Roman" w:eastAsia="仿宋_GB2312"/>
                <w:kern w:val="2"/>
                <w:sz w:val="24"/>
                <w:szCs w:val="24"/>
                <w:lang w:val="en-US" w:eastAsia="zh-CN" w:bidi="ar-SA"/>
              </w:rPr>
            </w:pPr>
          </w:p>
        </w:tc>
      </w:tr>
    </w:tbl>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Times New Roman" w:hAnsi="Times New Roman" w:eastAsia="黑体"/>
          <w:kern w:val="2"/>
          <w:sz w:val="32"/>
          <w:szCs w:val="32"/>
          <w:lang w:val="en-US" w:eastAsia="zh-CN" w:bidi="ar-SA"/>
        </w:rPr>
      </w:pPr>
    </w:p>
    <w:p>
      <w:pPr>
        <w:widowControl/>
        <w:spacing w:line="600" w:lineRule="exact"/>
        <w:jc w:val="both"/>
        <w:rPr>
          <w:rStyle w:val="4"/>
          <w:rFonts w:ascii="黑体" w:hAnsi="黑体" w:eastAsia="黑体"/>
          <w:kern w:val="2"/>
          <w:sz w:val="32"/>
          <w:szCs w:val="32"/>
          <w:lang w:val="en-US" w:eastAsia="zh-CN" w:bidi="ar-SA"/>
        </w:rPr>
      </w:pPr>
      <w:r>
        <w:rPr>
          <w:rStyle w:val="4"/>
          <w:rFonts w:ascii="黑体" w:hAnsi="黑体" w:eastAsia="黑体"/>
          <w:kern w:val="2"/>
          <w:sz w:val="32"/>
          <w:szCs w:val="32"/>
          <w:lang w:val="en-US" w:eastAsia="zh-CN" w:bidi="ar-SA"/>
        </w:rPr>
        <w:t>附件3</w:t>
      </w:r>
    </w:p>
    <w:p>
      <w:pPr>
        <w:widowControl/>
        <w:spacing w:line="600" w:lineRule="exact"/>
        <w:jc w:val="both"/>
        <w:rPr>
          <w:rStyle w:val="4"/>
          <w:rFonts w:ascii="Times New Roman" w:hAnsi="Times New Roman" w:eastAsia="宋体"/>
          <w:kern w:val="2"/>
          <w:sz w:val="36"/>
          <w:szCs w:val="36"/>
          <w:lang w:val="en-US" w:eastAsia="zh-CN" w:bidi="ar-SA"/>
        </w:rPr>
      </w:pPr>
    </w:p>
    <w:p>
      <w:pPr>
        <w:widowControl/>
        <w:spacing w:line="600" w:lineRule="exact"/>
        <w:jc w:val="center"/>
        <w:rPr>
          <w:rStyle w:val="4"/>
          <w:rFonts w:hint="eastAsia" w:ascii="方正小标宋简体" w:hAnsi="方正小标宋简体" w:eastAsia="方正小标宋简体" w:cs="方正小标宋简体"/>
          <w:kern w:val="2"/>
          <w:sz w:val="44"/>
          <w:szCs w:val="44"/>
          <w:lang w:val="en-US" w:eastAsia="zh-CN" w:bidi="ar-SA"/>
        </w:rPr>
      </w:pPr>
      <w:r>
        <w:rPr>
          <w:rStyle w:val="4"/>
          <w:rFonts w:hint="eastAsia" w:ascii="方正小标宋简体" w:hAnsi="方正小标宋简体" w:eastAsia="方正小标宋简体" w:cs="方正小标宋简体"/>
          <w:kern w:val="2"/>
          <w:sz w:val="44"/>
          <w:szCs w:val="44"/>
          <w:lang w:val="en-US" w:eastAsia="zh-CN" w:bidi="ar-SA"/>
        </w:rPr>
        <w:t>草地贪夜蛾应急防治用药推荐名单</w:t>
      </w:r>
    </w:p>
    <w:p>
      <w:pPr>
        <w:widowControl/>
        <w:spacing w:line="600" w:lineRule="exact"/>
        <w:ind w:firstLine="720" w:firstLineChars="200"/>
        <w:jc w:val="both"/>
        <w:rPr>
          <w:rStyle w:val="4"/>
          <w:rFonts w:ascii="Times New Roman" w:hAnsi="Times New Roman" w:eastAsia="宋体"/>
          <w:kern w:val="2"/>
          <w:sz w:val="36"/>
          <w:szCs w:val="36"/>
          <w:lang w:val="en-US" w:eastAsia="zh-CN" w:bidi="ar-SA"/>
        </w:rPr>
      </w:pP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黑体"/>
          <w:kern w:val="2"/>
          <w:sz w:val="32"/>
          <w:szCs w:val="32"/>
          <w:lang w:val="en-US" w:eastAsia="zh-CN" w:bidi="ar-SA"/>
        </w:rPr>
        <w:t>单剂：</w:t>
      </w:r>
      <w:r>
        <w:rPr>
          <w:rStyle w:val="4"/>
          <w:rFonts w:ascii="Times New Roman" w:hAnsi="Times New Roman" w:eastAsia="仿宋_GB2312"/>
          <w:kern w:val="2"/>
          <w:sz w:val="32"/>
          <w:szCs w:val="32"/>
          <w:lang w:val="en-US" w:eastAsia="zh-CN" w:bidi="ar-SA"/>
        </w:rPr>
        <w:t>甲氨基阿维菌素苯甲酸盐、茚虫威、四氯虫酰胺、氯虫苯甲酰胺、高效氯氟氰菊酯、氟氯氰菊酯、甲氰菊酯、溴氰菊酯、乙酰甲胺磷、虱螨脲、虫螨腈、甘蓝夜蛾核型多角体病毒、苏云金杆菌、金龟子绿僵菌、球孢白僵菌、短稳杆菌、草地贪夜蛾性引诱剂</w:t>
      </w:r>
    </w:p>
    <w:p>
      <w:pPr>
        <w:widowControl/>
        <w:spacing w:line="600" w:lineRule="exact"/>
        <w:ind w:firstLine="640" w:firstLineChars="200"/>
        <w:jc w:val="both"/>
        <w:rPr>
          <w:rStyle w:val="4"/>
          <w:rFonts w:ascii="Times New Roman" w:hAnsi="Times New Roman" w:eastAsia="仿宋_GB2312"/>
          <w:kern w:val="2"/>
          <w:sz w:val="32"/>
          <w:szCs w:val="32"/>
          <w:lang w:val="en-US" w:eastAsia="zh-CN" w:bidi="ar-SA"/>
        </w:rPr>
      </w:pPr>
      <w:r>
        <w:rPr>
          <w:rStyle w:val="4"/>
          <w:rFonts w:ascii="Times New Roman" w:hAnsi="Times New Roman" w:eastAsia="黑体"/>
          <w:kern w:val="2"/>
          <w:sz w:val="32"/>
          <w:szCs w:val="32"/>
          <w:lang w:val="en-US" w:eastAsia="zh-CN" w:bidi="ar-SA"/>
        </w:rPr>
        <w:t>复配制剂：</w:t>
      </w:r>
      <w:r>
        <w:rPr>
          <w:rStyle w:val="4"/>
          <w:rFonts w:ascii="Times New Roman" w:hAnsi="Times New Roman" w:eastAsia="仿宋_GB2312"/>
          <w:kern w:val="2"/>
          <w:sz w:val="32"/>
          <w:szCs w:val="32"/>
          <w:lang w:val="en-US" w:eastAsia="zh-CN" w:bidi="ar-SA"/>
        </w:rPr>
        <w:t>甲氨基阿维菌素苯甲酸盐·茚虫威、甲氨基阿维菌素苯甲酸盐·氟铃脲、甲氨基阿维菌素苯甲酸盐·高效氯氟氰菊酯、甲氨基阿维菌素苯甲酸盐·虫螨腈、甲氨基阿维菌素苯甲酸盐·虱螨脲、甲氨基阿维菌素苯甲酸盐·虫酰肼、氯虫苯甲酰胺·高效氯氟氰菊酯、除虫脲·高效氯氟氰菊酯</w:t>
      </w:r>
    </w:p>
    <w:p>
      <w:pPr>
        <w:spacing w:line="240" w:lineRule="auto"/>
        <w:ind w:firstLine="640" w:firstLineChars="200"/>
        <w:jc w:val="both"/>
        <w:rPr>
          <w:rStyle w:val="4"/>
          <w:rFonts w:ascii="Times New Roman" w:hAnsi="Times New Roman" w:eastAsia="仿宋_GB2312"/>
          <w:kern w:val="0"/>
          <w:sz w:val="32"/>
          <w:szCs w:val="32"/>
          <w:lang w:val="en-US" w:eastAsia="zh-CN" w:bidi="ar-SA"/>
        </w:rPr>
      </w:pPr>
    </w:p>
    <w:sectPr>
      <w:pgSz w:w="11906" w:h="16838"/>
      <w:pgMar w:top="1440" w:right="1800" w:bottom="1440" w:left="1800"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超粗黑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86255"/>
    <w:rsid w:val="0FFB6451"/>
    <w:rsid w:val="117F6C1C"/>
    <w:rsid w:val="1A1967E5"/>
    <w:rsid w:val="214659FB"/>
    <w:rsid w:val="249E3F68"/>
    <w:rsid w:val="2DEC7EE6"/>
    <w:rsid w:val="2FF636CB"/>
    <w:rsid w:val="2FF8333F"/>
    <w:rsid w:val="389860CA"/>
    <w:rsid w:val="39F6789D"/>
    <w:rsid w:val="3C27643D"/>
    <w:rsid w:val="53D96C06"/>
    <w:rsid w:val="64667E55"/>
    <w:rsid w:val="6ADB0C68"/>
    <w:rsid w:val="74D32205"/>
    <w:rsid w:val="7E0A2E1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spacing w:line="240" w:lineRule="auto"/>
      <w:jc w:val="both"/>
    </w:pPr>
    <w:rPr>
      <w:rFonts w:ascii="Times New Roman" w:hAnsi="Times New Roman" w:eastAsia="宋体"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2019-07-04T03:13:00Z</dcterms:created>
  <dc:creator>Administrator</dc:creator>
  <cp:lastModifiedBy>未定义</cp:lastModifiedBy>
  <cp:lastPrinted>2019-07-04T08:45:00Z</cp:lastPrinted>
  <dcterms:modified xsi:type="dcterms:W3CDTF">2019-07-05T10:07:11Z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