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F1D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14:paraId="29614F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024</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2026年</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宁夏回族自治区</w:t>
      </w:r>
      <w:r>
        <w:rPr>
          <w:rFonts w:hint="default" w:ascii="Times New Roman" w:hAnsi="Times New Roman" w:eastAsia="方正小标宋简体" w:cs="Times New Roman"/>
          <w:color w:val="000000" w:themeColor="text1"/>
          <w:sz w:val="44"/>
          <w:szCs w:val="44"/>
          <w14:textFill>
            <w14:solidFill>
              <w14:schemeClr w14:val="tx1"/>
            </w14:solidFill>
          </w14:textFill>
        </w:rPr>
        <w:t>农机购置</w:t>
      </w:r>
    </w:p>
    <w:p w14:paraId="252838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与应用补贴实施意见</w:t>
      </w:r>
    </w:p>
    <w:p w14:paraId="034C7701">
      <w:pPr>
        <w:pStyle w:val="9"/>
        <w:keepNext w:val="0"/>
        <w:keepLines w:val="0"/>
        <w:pageBreakBefore w:val="0"/>
        <w:widowControl w:val="0"/>
        <w:kinsoku/>
        <w:wordWrap/>
        <w:overflowPunct/>
        <w:topLinePunct w:val="0"/>
        <w:autoSpaceDE/>
        <w:autoSpaceDN/>
        <w:bidi w:val="0"/>
        <w:spacing w:line="600" w:lineRule="exact"/>
        <w:ind w:right="0" w:rightChars="0"/>
        <w:rPr>
          <w:rFonts w:hint="default" w:ascii="Times New Roman" w:hAnsi="Times New Roman" w:cs="Times New Roman"/>
          <w:color w:val="000000" w:themeColor="text1"/>
          <w14:textFill>
            <w14:solidFill>
              <w14:schemeClr w14:val="tx1"/>
            </w14:solidFill>
          </w14:textFill>
        </w:rPr>
      </w:pPr>
    </w:p>
    <w:p w14:paraId="331335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面贯彻落实党的二十大和二十届二中全会精神，深入贯彻落实习近平总书记关于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工作的重要论述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和党中央、国务院决策部署</w:t>
      </w:r>
      <w:r>
        <w:rPr>
          <w:rFonts w:hint="default" w:ascii="Times New Roman" w:hAnsi="Times New Roman" w:eastAsia="仿宋_GB2312" w:cs="Times New Roman"/>
          <w:color w:val="000000" w:themeColor="text1"/>
          <w:sz w:val="32"/>
          <w:szCs w:val="32"/>
          <w14:textFill>
            <w14:solidFill>
              <w14:schemeClr w14:val="tx1"/>
            </w14:solidFill>
          </w14:textFill>
        </w:rPr>
        <w:t>，以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稳定实施政策、充分发挥效益为主线，以推动科技自主创新、智能</w:t>
      </w:r>
      <w:r>
        <w:rPr>
          <w:rFonts w:hint="default" w:ascii="Times New Roman" w:hAnsi="Times New Roman" w:eastAsia="仿宋_GB2312" w:cs="Times New Roman"/>
          <w:color w:val="000000" w:themeColor="text1"/>
          <w:sz w:val="32"/>
          <w:szCs w:val="32"/>
          <w14:textFill>
            <w14:solidFill>
              <w14:schemeClr w14:val="tx1"/>
            </w14:solidFill>
          </w14:textFill>
        </w:rPr>
        <w:t>绿色低碳发展为路径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，坚持开拓创新、公平公正、优机优补、严惩违规，</w:t>
      </w:r>
      <w:r>
        <w:rPr>
          <w:rFonts w:hint="default" w:ascii="Times New Roman" w:hAnsi="Times New Roman" w:eastAsia="仿宋_GB2312" w:cs="Times New Roman"/>
          <w:color w:val="000000" w:themeColor="text1"/>
          <w:sz w:val="32"/>
          <w:szCs w:val="32"/>
          <w14:textFill>
            <w14:solidFill>
              <w14:schemeClr w14:val="tx1"/>
            </w14:solidFill>
          </w14:textFill>
        </w:rPr>
        <w:t>支持广大农民群众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及农业生产经营组织</w:t>
      </w:r>
      <w:r>
        <w:rPr>
          <w:rFonts w:hint="default" w:ascii="Times New Roman" w:hAnsi="Times New Roman" w:eastAsia="仿宋_GB2312" w:cs="Times New Roman"/>
          <w:color w:val="000000" w:themeColor="text1"/>
          <w:sz w:val="32"/>
          <w:szCs w:val="32"/>
          <w14:textFill>
            <w14:solidFill>
              <w14:schemeClr w14:val="tx1"/>
            </w14:solidFill>
          </w14:textFill>
        </w:rPr>
        <w:t>购置使用先进适用的农业机械，引领农机研产推用全链协同，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加快发展新质生产力</w:t>
      </w:r>
      <w:r>
        <w:rPr>
          <w:rFonts w:hint="default" w:ascii="Times New Roman" w:hAnsi="Times New Roman" w:eastAsia="仿宋_GB2312" w:cs="Times New Roman"/>
          <w:color w:val="000000" w:themeColor="text1"/>
          <w:sz w:val="32"/>
          <w:szCs w:val="32"/>
          <w14:textFill>
            <w14:solidFill>
              <w14:schemeClr w14:val="tx1"/>
            </w14:solidFill>
          </w14:textFill>
        </w:rPr>
        <w:t>，推进农业机械化全程全面高质量发展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pacing w:val="0"/>
          <w:sz w:val="32"/>
          <w:szCs w:val="32"/>
          <w:highlight w:val="none"/>
          <w:lang w:eastAsia="zh-CN"/>
        </w:rPr>
        <w:t>结合我区实际，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特制定本实施意见</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AD45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、实施</w:t>
      </w:r>
      <w:r>
        <w:rPr>
          <w:rFonts w:hint="default" w:ascii="Times New Roman" w:hAnsi="Times New Roman" w:eastAsia="黑体" w:cs="Times New Roman"/>
          <w:color w:val="000000" w:themeColor="text1"/>
          <w:sz w:val="32"/>
          <w:szCs w:val="32"/>
          <w:lang w:eastAsia="zh-CN"/>
          <w14:textFill>
            <w14:solidFill>
              <w14:schemeClr w14:val="tx1"/>
            </w14:solidFill>
          </w14:textFill>
        </w:rPr>
        <w:t>重点</w:t>
      </w:r>
    </w:p>
    <w:p w14:paraId="6B073D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0"/>
          <w:szCs w:val="30"/>
          <w14:textFill>
            <w14:solidFill>
              <w14:schemeClr w14:val="tx1"/>
            </w14:solidFill>
          </w14:textFill>
        </w:rPr>
        <w:t>（一）在支持重点方面着力突出稳产保供。</w:t>
      </w:r>
      <w:r>
        <w:rPr>
          <w:rFonts w:hint="default" w:ascii="Times New Roman" w:hAnsi="Times New Roman" w:eastAsia="仿宋_GB2312" w:cs="Times New Roman"/>
          <w:color w:val="000000" w:themeColor="text1"/>
          <w:sz w:val="32"/>
          <w:szCs w:val="32"/>
          <w14:textFill>
            <w14:solidFill>
              <w14:schemeClr w14:val="tx1"/>
            </w14:solidFill>
          </w14:textFill>
        </w:rPr>
        <w:t>以保障粮食和重要农产品稳定安全供给为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着力点</w:t>
      </w:r>
      <w:r>
        <w:rPr>
          <w:rFonts w:hint="default" w:ascii="Times New Roman" w:hAnsi="Times New Roman" w:eastAsia="仿宋_GB2312" w:cs="Times New Roman"/>
          <w:color w:val="000000" w:themeColor="text1"/>
          <w:sz w:val="32"/>
          <w:szCs w:val="32"/>
          <w14:textFill>
            <w14:solidFill>
              <w14:schemeClr w14:val="tx1"/>
            </w14:solidFill>
          </w14:textFill>
        </w:rPr>
        <w:t>，将更多先进适用机具有序纳入补贴范围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，聚焦机播增产和机收减损，</w:t>
      </w:r>
      <w:r>
        <w:rPr>
          <w:rFonts w:hint="default" w:ascii="Times New Roman" w:hAnsi="Times New Roman" w:eastAsia="仿宋_GB2312" w:cs="Times New Roman"/>
          <w:color w:val="000000" w:themeColor="text1"/>
          <w:sz w:val="32"/>
          <w:szCs w:val="32"/>
          <w14:textFill>
            <w14:solidFill>
              <w14:schemeClr w14:val="tx1"/>
            </w14:solidFill>
          </w14:textFill>
        </w:rPr>
        <w:t>重点支持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高性能播种机、大型智能高端联合收获机械、单北斗终端与单北斗辅助驾驶系统等有助于</w:t>
      </w:r>
      <w:r>
        <w:rPr>
          <w:rFonts w:hint="default" w:ascii="Times New Roman" w:hAnsi="Times New Roman" w:eastAsia="仿宋_GB2312" w:cs="Times New Roman"/>
          <w:color w:val="000000" w:themeColor="text1"/>
          <w:sz w:val="32"/>
          <w:szCs w:val="32"/>
          <w14:textFill>
            <w14:solidFill>
              <w14:schemeClr w14:val="tx1"/>
            </w14:solidFill>
          </w14:textFill>
        </w:rPr>
        <w:t>粮油等主要作物大面积单产提升、“六特”产业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发展急需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农机装备补短板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南部山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农业生产急需，以及事关国家重大战略实施的农业机械（以下统称“重点机具”）的推广应用</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82C66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（二）在补贴资质方面着力突出</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安全可控</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以推动农机产业自主安全可控和高质量发展为导向，科学规范采信农机产品质量认证和第三方机构检验检测结果，有力有效提升农机鉴定能力，</w:t>
      </w:r>
      <w:r>
        <w:rPr>
          <w:rFonts w:hint="default" w:ascii="Times New Roman" w:hAnsi="Times New Roman" w:eastAsia="仿宋_GB2312" w:cs="Times New Roman"/>
          <w:color w:val="000000" w:themeColor="text1"/>
          <w:sz w:val="32"/>
          <w:szCs w:val="32"/>
          <w14:textFill>
            <w14:solidFill>
              <w14:schemeClr w14:val="tx1"/>
            </w14:solidFill>
          </w14:textFill>
        </w:rPr>
        <w:t>加快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14:textFill>
            <w14:solidFill>
              <w14:schemeClr w14:val="tx1"/>
            </w14:solidFill>
          </w14:textFill>
        </w:rPr>
        <w:t>具有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w:t>
      </w:r>
      <w:r>
        <w:rPr>
          <w:rFonts w:hint="default" w:ascii="Times New Roman" w:hAnsi="Times New Roman" w:eastAsia="仿宋_GB2312" w:cs="Times New Roman"/>
          <w:color w:val="000000" w:themeColor="text1"/>
          <w:sz w:val="32"/>
          <w:szCs w:val="32"/>
          <w14:textFill>
            <w14:solidFill>
              <w14:schemeClr w14:val="tx1"/>
            </w14:solidFill>
          </w14:textFill>
        </w:rPr>
        <w:t>主知识产权的农机新产品取得补贴资质。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农业农村厅会同有关部门适时对农机产品质量认证结果、第三方机构检测结果组织抽查，强化抽查成果运用，将认证结果或检测结果质量较差的认证机构或第三方机构纳入“黑名单”，对其出具的认证结果或检测结果不予采信，并以适当方式通报。</w:t>
      </w:r>
    </w:p>
    <w:p w14:paraId="4AD1F8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（三）在补贴标准方面着力做到有升有降。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结合我区农业生产特点、农机化发展阶段和需求，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提高部分重点机具的补贴额，测算比例从30％提高到35%，</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其中包括经省级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以上农机鉴定（认证）机构鉴定或认证（可采信有资质的检验机构的报告）并报农业农村部、财政部备案的新能源农机（混合动力或电动等重点机具）。根据我区农机购置与应用补贴兑付情况，在资金总量控制的前提下，适当</w:t>
      </w:r>
      <w:r>
        <w:rPr>
          <w:rFonts w:hint="default" w:ascii="Times New Roman" w:hAnsi="Times New Roman" w:eastAsia="仿宋_GB2312" w:cs="Times New Roman"/>
          <w:color w:val="000000" w:themeColor="text1"/>
          <w:sz w:val="32"/>
          <w:szCs w:val="32"/>
          <w:u w:val="none"/>
          <w14:textFill>
            <w14:solidFill>
              <w14:schemeClr w14:val="tx1"/>
            </w14:solidFill>
          </w14:textFill>
        </w:rPr>
        <w:t>提高区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域内严重不足、生产急需的</w:t>
      </w:r>
      <w:r>
        <w:rPr>
          <w:rFonts w:hint="default" w:ascii="Times New Roman" w:hAnsi="Times New Roman" w:eastAsia="仿宋_GB2312" w:cs="Times New Roman"/>
          <w:color w:val="000000" w:themeColor="text1"/>
          <w:sz w:val="32"/>
          <w:szCs w:val="32"/>
          <w:u w:val="none"/>
          <w14:textFill>
            <w14:solidFill>
              <w14:schemeClr w14:val="tx1"/>
            </w14:solidFill>
          </w14:textFill>
        </w:rPr>
        <w:t>移动式烘干机、履带式拖拉机、履带式收获机补贴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额，测算比例最高不得超过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区域内保有量明显过多、技术相对落后的机具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实行降低补贴标准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退坡处理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直至退出补贴范围</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53DE87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w:t>
      </w:r>
      <w:r>
        <w:rPr>
          <w:rFonts w:hint="default" w:ascii="Times New Roman" w:hAnsi="Times New Roman" w:eastAsia="楷体_GB2312" w:cs="Times New Roman"/>
          <w:b/>
          <w:bCs/>
          <w:color w:val="auto"/>
          <w:sz w:val="32"/>
          <w:szCs w:val="32"/>
          <w:u w:val="none"/>
          <w:lang w:eastAsia="zh-CN"/>
        </w:rPr>
        <w:t>在实施创新方面着力支持先行先试。</w:t>
      </w:r>
      <w:r>
        <w:rPr>
          <w:rFonts w:hint="default" w:ascii="Times New Roman" w:hAnsi="Times New Roman" w:eastAsia="仿宋_GB2312" w:cs="Times New Roman"/>
          <w:bCs w:val="0"/>
          <w:i w:val="0"/>
          <w:iCs/>
          <w:color w:val="auto"/>
          <w:sz w:val="32"/>
          <w:szCs w:val="32"/>
          <w:u w:val="none"/>
          <w:lang w:eastAsia="zh-CN"/>
        </w:rPr>
        <w:t>深化</w:t>
      </w:r>
      <w:r>
        <w:rPr>
          <w:rFonts w:hint="default" w:ascii="Times New Roman" w:hAnsi="Times New Roman" w:eastAsia="仿宋_GB2312" w:cs="Times New Roman"/>
          <w:bCs w:val="0"/>
          <w:i w:val="0"/>
          <w:iCs/>
          <w:color w:val="auto"/>
          <w:sz w:val="32"/>
          <w:szCs w:val="32"/>
          <w:u w:val="none"/>
        </w:rPr>
        <w:t>农机购置与应用补贴</w:t>
      </w:r>
      <w:r>
        <w:rPr>
          <w:rFonts w:hint="default" w:ascii="Times New Roman" w:hAnsi="Times New Roman" w:eastAsia="仿宋_GB2312" w:cs="Times New Roman"/>
          <w:bCs w:val="0"/>
          <w:i w:val="0"/>
          <w:iCs/>
          <w:color w:val="auto"/>
          <w:sz w:val="32"/>
          <w:szCs w:val="32"/>
          <w:u w:val="none"/>
          <w:lang w:eastAsia="zh-CN"/>
        </w:rPr>
        <w:t>试点，</w:t>
      </w:r>
      <w:r>
        <w:rPr>
          <w:rFonts w:hint="default" w:ascii="Times New Roman" w:hAnsi="Times New Roman" w:eastAsia="仿宋_GB2312" w:cs="Times New Roman"/>
          <w:bCs w:val="0"/>
          <w:i w:val="0"/>
          <w:iCs/>
          <w:color w:val="auto"/>
          <w:sz w:val="32"/>
          <w:szCs w:val="32"/>
          <w:u w:val="none"/>
          <w:lang w:val="en-US" w:eastAsia="zh-CN"/>
        </w:rPr>
        <w:t>逐步推广与农机作业量挂钩的兑付补贴资金的操作方式。</w:t>
      </w:r>
      <w:r>
        <w:rPr>
          <w:rFonts w:hint="default" w:ascii="Times New Roman" w:hAnsi="Times New Roman" w:eastAsia="仿宋_GB2312" w:cs="Times New Roman"/>
          <w:b w:val="0"/>
          <w:bCs w:val="0"/>
          <w:i w:val="0"/>
          <w:caps w:val="0"/>
          <w:color w:val="auto"/>
          <w:spacing w:val="0"/>
          <w:w w:val="100"/>
          <w:kern w:val="0"/>
          <w:sz w:val="32"/>
          <w:szCs w:val="32"/>
          <w:u w:val="none" w:color="auto"/>
          <w:lang w:eastAsia="zh-CN" w:bidi="ar-SA"/>
        </w:rPr>
        <w:t>鼓励</w:t>
      </w:r>
      <w:r>
        <w:rPr>
          <w:rFonts w:hint="default" w:ascii="Times New Roman" w:hAnsi="Times New Roman" w:eastAsia="仿宋_GB2312" w:cs="Times New Roman"/>
          <w:color w:val="auto"/>
          <w:sz w:val="32"/>
          <w:szCs w:val="32"/>
          <w:u w:val="none"/>
          <w:lang w:eastAsia="zh-CN"/>
        </w:rPr>
        <w:t>探索对参与防灾减灾的机具达到一定作业量后适当给予应用补贴的方式方法。</w:t>
      </w:r>
    </w:p>
    <w:p w14:paraId="2545A8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14:textFill>
            <w14:solidFill>
              <w14:schemeClr w14:val="tx1"/>
            </w14:solidFill>
          </w14:textFill>
        </w:rPr>
        <w:t>）在风险防控方面着力提高监管水平。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运</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用</w:t>
      </w:r>
      <w:r>
        <w:rPr>
          <w:rFonts w:hint="default" w:ascii="Times New Roman" w:hAnsi="Times New Roman" w:eastAsia="仿宋_GB2312" w:cs="Times New Roman"/>
          <w:color w:val="000000" w:themeColor="text1"/>
          <w:sz w:val="32"/>
          <w:szCs w:val="32"/>
          <w:u w:val="none"/>
          <w14:textFill>
            <w14:solidFill>
              <w14:schemeClr w14:val="tx1"/>
            </w14:solidFill>
          </w14:textFill>
        </w:rPr>
        <w:t>全国农机作业指挥调度平台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及地方平台</w:t>
      </w:r>
      <w:r>
        <w:rPr>
          <w:rFonts w:hint="default" w:ascii="Times New Roman" w:hAnsi="Times New Roman" w:eastAsia="仿宋_GB2312" w:cs="Times New Roman"/>
          <w:color w:val="000000" w:themeColor="text1"/>
          <w:sz w:val="32"/>
          <w:szCs w:val="32"/>
          <w:u w:val="none"/>
          <w14:textFill>
            <w14:solidFill>
              <w14:schemeClr w14:val="tx1"/>
            </w14:solidFill>
          </w14:textFill>
        </w:rPr>
        <w:t>，推进</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补贴机具唯一身份识别，</w:t>
      </w:r>
      <w:r>
        <w:rPr>
          <w:rFonts w:hint="default" w:ascii="Times New Roman" w:hAnsi="Times New Roman" w:eastAsia="仿宋_GB2312" w:cs="Times New Roman"/>
          <w:color w:val="000000" w:themeColor="text1"/>
          <w:sz w:val="32"/>
          <w:szCs w:val="32"/>
          <w:u w:val="none"/>
          <w14:textFill>
            <w14:solidFill>
              <w14:schemeClr w14:val="tx1"/>
            </w14:solidFill>
          </w14:textFill>
        </w:rPr>
        <w:t>发挥大数据信息优势，提升违规行为排查和监控能力</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强化属地管理责任和多部门联动，完善省、市、县三级监管机制，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全流程加强补贴机具研产推用各环节监督管理。</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鼓励支持农机行业协会发挥引领行业自律功能，强化社会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 xml:space="preserve">监督。 </w:t>
      </w:r>
    </w:p>
    <w:p w14:paraId="4E58C50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textAlignment w:val="auto"/>
        <w:outlineLvl w:val="9"/>
        <w:rPr>
          <w:rFonts w:hint="default" w:ascii="Times New Roman" w:hAnsi="Times New Roman" w:eastAsia="仿宋_GB2312" w:cs="Times New Roman"/>
          <w:i w:val="0"/>
          <w:i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14:textFill>
            <w14:solidFill>
              <w14:schemeClr w14:val="tx1"/>
            </w14:solidFill>
          </w14:textFill>
        </w:rPr>
        <w:t>）在补贴兑付方面着力提升服务效能。</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优化简化资金兑付流程，增加结算批次，推进补贴全流程线上办理，提高补贴办理便利性，确保及时兑付。</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加强补贴资金管理，</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专款专用</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要求</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加大对超期不兑付、兑付慢问题治理力度</w:t>
      </w:r>
      <w:r>
        <w:rPr>
          <w:rFonts w:hint="default" w:ascii="Times New Roman" w:hAnsi="Times New Roman" w:eastAsia="仿宋_GB2312" w:cs="Times New Roman"/>
          <w:i w:val="0"/>
          <w:iCs/>
          <w:color w:val="000000" w:themeColor="text1"/>
          <w:sz w:val="32"/>
          <w:szCs w:val="32"/>
          <w:u w:val="none"/>
          <w14:textFill>
            <w14:solidFill>
              <w14:schemeClr w14:val="tx1"/>
            </w14:solidFill>
          </w14:textFill>
        </w:rPr>
        <w:t>，</w:t>
      </w:r>
      <w:r>
        <w:rPr>
          <w:rFonts w:hint="default" w:ascii="Times New Roman" w:hAnsi="Times New Roman" w:eastAsia="仿宋_GB2312" w:cs="Times New Roman"/>
          <w:i w:val="0"/>
          <w:iCs/>
          <w:color w:val="000000" w:themeColor="text1"/>
          <w:sz w:val="32"/>
          <w:szCs w:val="32"/>
          <w:u w:val="none"/>
          <w:lang w:eastAsia="zh-CN"/>
          <w14:textFill>
            <w14:solidFill>
              <w14:schemeClr w14:val="tx1"/>
            </w14:solidFill>
          </w14:textFill>
        </w:rPr>
        <w:t>补贴</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预算执行情况与下一年</w:t>
      </w:r>
      <w:r>
        <w:rPr>
          <w:rFonts w:hint="default" w:ascii="Times New Roman" w:hAnsi="Times New Roman" w:eastAsia="仿宋_GB2312" w:cs="Times New Roman"/>
          <w:i w:val="0"/>
          <w:iCs/>
          <w:color w:val="000000" w:themeColor="text1"/>
          <w:sz w:val="32"/>
          <w:szCs w:val="32"/>
          <w:u w:val="none"/>
          <w:lang w:eastAsia="zh-CN"/>
          <w14:textFill>
            <w14:solidFill>
              <w14:schemeClr w14:val="tx1"/>
            </w14:solidFill>
          </w14:textFill>
        </w:rPr>
        <w:t>度</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资金安排挂钩</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w:t>
      </w:r>
    </w:p>
    <w:p w14:paraId="20A85F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、补贴对象和补贴标准</w:t>
      </w:r>
    </w:p>
    <w:p w14:paraId="38221F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（一）补贴对象</w:t>
      </w:r>
    </w:p>
    <w:p w14:paraId="6293A5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补贴对象为从事农业生产的农民和农业生产经营组织（以下简称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购机者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)，其中农业生产经营组织包括农村集体经济组织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农民专业合作经济组织、农业企业和其他从事农业生产经营的组织。</w:t>
      </w:r>
    </w:p>
    <w:p w14:paraId="16B1AD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（二）补贴标准</w:t>
      </w:r>
    </w:p>
    <w:p w14:paraId="7346ECA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中央财政农机购置与应用补贴实行定额补贴。农业农村部、财政部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组织制定全国补贴范围内通用类农业机械最高补贴额。按照不超过同类同档产品上年市场销售均价的30%测算确定</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宁夏</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补贴范围内农业机械的补贴额，其中通用类机械不得超过最高补贴额。围绕我区农业生产急需适用、重点短板机具的推广应用，选择部分产品提高补贴额测算比例，补贴额测算比例原则上最高不超过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u w:val="none"/>
          <w14:textFill>
            <w14:solidFill>
              <w14:schemeClr w14:val="tx1"/>
            </w14:solidFill>
          </w14:textFill>
        </w:rPr>
        <w:t>。对区域内保有量明显过多、技术相对落后的机具品目或档次降低补贴标准，并逐步退出补贴范围。</w:t>
      </w:r>
    </w:p>
    <w:p w14:paraId="137043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资金分配和使用</w:t>
      </w:r>
    </w:p>
    <w:p w14:paraId="072EFEF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农机购置补贴主要用于支持购置先进适用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农业机械，以及开展有关试点和农机报废更新等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不得挤占、截留、挪用或用于其他</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支出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自治区</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按照有关规定，履行</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法定支出责任，配套</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安排</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省级财政资金支持补贴兑付</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u w:val="none"/>
          <w14:textFill>
            <w14:solidFill>
              <w14:schemeClr w14:val="tx1"/>
            </w14:solidFill>
          </w14:textFill>
        </w:rPr>
        <w:t>会同</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财政厅</w:t>
      </w:r>
      <w:r>
        <w:rPr>
          <w:rFonts w:hint="default" w:ascii="Times New Roman" w:hAnsi="Times New Roman" w:eastAsia="仿宋_GB2312" w:cs="Times New Roman"/>
          <w:color w:val="000000" w:themeColor="text1"/>
          <w:sz w:val="32"/>
          <w:szCs w:val="32"/>
          <w:u w:val="none"/>
          <w14:textFill>
            <w14:solidFill>
              <w14:schemeClr w14:val="tx1"/>
            </w14:solidFill>
          </w14:textFill>
        </w:rPr>
        <w:t>测算分配资金，加强资金使用情况监测。</w:t>
      </w:r>
      <w:bookmarkStart w:id="0" w:name="_Hlk147552170"/>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自治区农业农村厅及时跟踪掌握市场价格变动情况，发现具体产品或档次的财政资金补贴比例过高的，应当及时调查核实，并下调相关产品或档次的补贴额；及时将区域内保有量明显过多、技术相对落后的机具品目或档次剔出补贴范围。</w:t>
      </w:r>
      <w:bookmarkStart w:id="1" w:name="_Hlk149897025"/>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在补贴资金满足兑付需求的前提下，因</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保障粮食和重要农产品稳定安全供给重大战略需要、农业生产急需适用等情况，需提高补贴额测算比例或</w:t>
      </w:r>
      <w:r>
        <w:rPr>
          <w:rFonts w:hint="default" w:ascii="Times New Roman" w:hAnsi="Times New Roman" w:eastAsia="仿宋_GB2312" w:cs="Times New Roman"/>
          <w:bCs w:val="0"/>
          <w:i w:val="0"/>
          <w:iCs/>
          <w:color w:val="000000" w:themeColor="text1"/>
          <w:sz w:val="32"/>
          <w:szCs w:val="32"/>
          <w:u w:val="none"/>
          <w:lang w:val="en-US" w:eastAsia="zh-CN"/>
          <w14:textFill>
            <w14:solidFill>
              <w14:schemeClr w14:val="tx1"/>
            </w14:solidFill>
          </w14:textFill>
        </w:rPr>
        <w:t>实施</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累加补贴的，由</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自治区财政厅</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联合报农业农村部、财政部予以备案后再行实施。</w:t>
      </w:r>
      <w:bookmarkEnd w:id="0"/>
      <w:bookmarkEnd w:id="1"/>
    </w:p>
    <w:p w14:paraId="04D64A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lang w:eastAsia="zh-CN"/>
          <w14:textFill>
            <w14:solidFill>
              <w14:schemeClr w14:val="tx1"/>
            </w14:solidFill>
          </w14:textFill>
        </w:rPr>
        <w:t>、实施要求</w:t>
      </w:r>
    </w:p>
    <w:p w14:paraId="0AEC08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（一）加强领导，明确分工。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各级农业农村、财政部门要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进一步明确职责分工，深入落实市级及以下农业农村部门组织实施、审核监管责任和财政部门资金兑付、资金监管责任。加强绩效管理，形成管理闭环，切实提升政策实施管理工作能力水平。</w:t>
      </w:r>
    </w:p>
    <w:p w14:paraId="06D4203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创新鉴定，</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强化支撑。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14:textFill>
            <w14:solidFill>
              <w14:schemeClr w14:val="tx1"/>
            </w14:solidFill>
          </w14:textFill>
        </w:rPr>
        <w:t>农业农村厅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会同有关部门</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加强对鉴定工作的组织领导，落实农机企业申请鉴定的属地管理责任，强化</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证前</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核查</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证后监督</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按农业农村部、财政部有关要求，组织开展新能源农机（混合动力或电动等重点机具）、大型高端智能绿色重点机具的鉴定任务。用好我国工业系统检验检测体系成果，联合有关部门加快提升农机试验鉴定（认证）及检验检测能力，</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加强鉴定（认证）证书及其采信的检验检测报告等投档资料规范性抽查，对多次或重复出现问题以及违规风险较大的鉴定（认证）机构，依法依规进行查处。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建立</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健全鉴定</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（认证）</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补贴联动机制</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鉴定（认证）过程中发现的粗制滥造、可靠性差、适用性差、涉嫌非农用等异常情形，及时形成工作清单，加强对有关企业的跟踪监管，严把鉴定（认证）证书发放关口；对在我区销售使用的补贴机具进行抽查核验，发现问题的要及时调查处理，同时采取封闭措施，暂停受理相关产品的补贴申请，并将相关情况发送有关鉴定（认证）机构。</w:t>
      </w:r>
    </w:p>
    <w:p w14:paraId="3E04CC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（三）优化服务，提升效能。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托农机购置与应用补贴申请办理服务系统（以下简称办理服务系统）动态分析各县（市、区）农业农村和财政部门办理补贴申请具体时限，及时预警和定期通报超时办理行为，督促各县（市、区）切实加快补贴申请受理、资格审核、机具核验、资金兑付等工作。畅通产业链供应链，营造良好营商环境，保障市场主体合法权益。提高补贴机具核验信息化水平，加快农机试验鉴定、机具投档、牌证管理、补贴资金申领等环节信息系统的互联互通。</w:t>
      </w:r>
    </w:p>
    <w:p w14:paraId="46FD52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（四）公开信息，接受监督。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级农业农村部门要加大补贴政策宣传力度，综合运用各类媒体和各种宣传方式，通过补贴政策信息上门、指导服务上门等，全方位开展宣传解读，着力提升政策知晓率和实施透明度。及时主动回应购机者关注的重点事项，正确引导舆论，稳定购机者预期，切实保障广大农民群众和农机企业的知情权、监督权。健全完善农机购置补贴信息公开专栏，按年度公告近三年县域内补贴受益信息，公开违规查处结果等信息，主动接受社会监督。</w:t>
      </w:r>
    </w:p>
    <w:p w14:paraId="26B7359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）加强监督，严惩违规。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各县（市、区）要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认真执行《农业农村部办公厅、</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财政部办公厅关于进一步加强农机购置补贴政策监管强化纪律约束的通知</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（农办机〔2019〕6号）和《农业部办公厅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财政部办公厅关于印发</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农业机械购置补贴产品违规经营行为处理办法（试行）</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的通知》（农办财〔2017〕26号）要求，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严格落实属地管理责任，切实加强风险防控和异常情形主动报告，更加严格实施信用管理和农机产销企业承诺制。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充分发挥专业机构的技术优势和大数据的信息优势，有效开展违规行为全流程分析排查，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强化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农业农村和财政</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牵头，其他部门支持的</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联合查处和省际联动处理，对违法违规行为保持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零容忍”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高压态势，从严整治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违法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违规行为，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涉嫌犯罪的，移交司法机关予以查处，有力维护政策实施良好秩序。</w:t>
      </w:r>
    </w:p>
    <w:p w14:paraId="7F837C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14:paraId="205467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2026年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宁夏回族自治区</w:t>
      </w:r>
      <w:r>
        <w:rPr>
          <w:rFonts w:hint="default" w:ascii="Times New Roman" w:hAnsi="Times New Roman" w:eastAsia="仿宋_GB2312" w:cs="Times New Roman"/>
          <w:color w:val="000000" w:themeColor="text1"/>
          <w:sz w:val="32"/>
          <w:szCs w:val="32"/>
          <w14:textFill>
            <w14:solidFill>
              <w14:schemeClr w14:val="tx1"/>
            </w14:solidFill>
          </w14:textFill>
        </w:rPr>
        <w:t>农机购置与应用</w:t>
      </w:r>
    </w:p>
    <w:p w14:paraId="1EB021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补贴实施操作要求</w:t>
      </w:r>
    </w:p>
    <w:p w14:paraId="5444C6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2024—2026年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宁夏回族自治区</w:t>
      </w:r>
      <w:r>
        <w:rPr>
          <w:rFonts w:hint="default" w:ascii="Times New Roman" w:hAnsi="Times New Roman" w:eastAsia="仿宋_GB2312" w:cs="Times New Roman"/>
          <w:color w:val="000000" w:themeColor="text1"/>
          <w:sz w:val="32"/>
          <w:szCs w:val="32"/>
          <w14:textFill>
            <w14:solidFill>
              <w14:schemeClr w14:val="tx1"/>
            </w14:solidFill>
          </w14:textFill>
        </w:rPr>
        <w:t>农机购置与应用</w:t>
      </w:r>
    </w:p>
    <w:p w14:paraId="1782F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补贴机具种类范围</w:t>
      </w:r>
    </w:p>
    <w:p w14:paraId="6C6BCD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E59E4E3">
      <w:pPr>
        <w:pStyle w:val="9"/>
        <w:keepNext w:val="0"/>
        <w:keepLines w:val="0"/>
        <w:pageBreakBefore w:val="0"/>
        <w:widowControl w:val="0"/>
        <w:kinsoku/>
        <w:wordWrap/>
        <w:overflowPunct/>
        <w:topLinePunct w:val="0"/>
        <w:autoSpaceDE/>
        <w:autoSpaceDN/>
        <w:bidi w:val="0"/>
        <w:spacing w:line="600" w:lineRule="exact"/>
        <w:ind w:right="0" w:rightChars="0"/>
        <w:rPr>
          <w:rFonts w:hint="default" w:ascii="Times New Roman" w:hAnsi="Times New Roman" w:cs="Times New Roman"/>
          <w:color w:val="000000" w:themeColor="text1"/>
          <w:lang w:val="en-US" w:eastAsia="zh-CN"/>
          <w14:textFill>
            <w14:solidFill>
              <w14:schemeClr w14:val="tx1"/>
            </w14:solidFill>
          </w14:textFill>
        </w:rPr>
      </w:pPr>
    </w:p>
    <w:p w14:paraId="12D6A3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EF92F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984" w:right="1587" w:bottom="1701" w:left="1587" w:header="851" w:footer="992" w:gutter="0"/>
          <w:pgNumType w:fmt="decimal"/>
          <w:cols w:space="425" w:num="1"/>
          <w:docGrid w:type="lines" w:linePitch="312" w:charSpace="0"/>
        </w:sectPr>
      </w:pPr>
    </w:p>
    <w:p w14:paraId="632632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D631F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p>
    <w:p w14:paraId="0E307C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2024</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2026年宁夏回族自治区农机购置</w:t>
      </w:r>
    </w:p>
    <w:p w14:paraId="5C487C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与应用补贴实施操作要求</w:t>
      </w:r>
    </w:p>
    <w:p w14:paraId="3EDC5D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14:paraId="429FEE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一、补贴范围和补贴机具</w:t>
      </w:r>
    </w:p>
    <w:p w14:paraId="2E67A5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（一）常规机具</w:t>
      </w:r>
    </w:p>
    <w:p w14:paraId="687DAA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u w:val="none"/>
          <w:lang w:eastAsia="zh-CN"/>
        </w:rPr>
        <w:t>宁夏</w:t>
      </w:r>
      <w:r>
        <w:rPr>
          <w:rFonts w:hint="default" w:ascii="Times New Roman" w:hAnsi="Times New Roman" w:eastAsia="仿宋_GB2312" w:cs="Times New Roman"/>
          <w:color w:val="auto"/>
          <w:sz w:val="32"/>
          <w:szCs w:val="32"/>
          <w:u w:val="none"/>
        </w:rPr>
        <w:t>农机购置与应用补贴机具种类范围</w:t>
      </w:r>
      <w:r>
        <w:rPr>
          <w:rFonts w:hint="default" w:ascii="Times New Roman" w:hAnsi="Times New Roman" w:eastAsia="仿宋_GB2312" w:cs="Times New Roman"/>
          <w:color w:val="000000" w:themeColor="text1"/>
          <w:sz w:val="32"/>
          <w:szCs w:val="32"/>
          <w14:textFill>
            <w14:solidFill>
              <w14:schemeClr w14:val="tx1"/>
            </w14:solidFill>
          </w14:textFill>
        </w:rPr>
        <w:t>为22大类44个小类110个品目（详见附件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auto"/>
          <w:sz w:val="32"/>
          <w:szCs w:val="32"/>
          <w:u w:val="none"/>
        </w:rPr>
        <w:t>根据</w:t>
      </w:r>
      <w:r>
        <w:rPr>
          <w:rFonts w:hint="default" w:ascii="Times New Roman" w:hAnsi="Times New Roman" w:eastAsia="仿宋_GB2312" w:cs="Times New Roman"/>
          <w:color w:val="auto"/>
          <w:sz w:val="32"/>
          <w:szCs w:val="32"/>
          <w:u w:val="none"/>
          <w:lang w:eastAsia="zh-CN"/>
        </w:rPr>
        <w:t>党中央、国务院决策部署和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农业生产需要</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u w:val="none"/>
          <w14:textFill>
            <w14:solidFill>
              <w14:schemeClr w14:val="tx1"/>
            </w14:solidFill>
          </w14:textFill>
        </w:rPr>
        <w:t>资金供需实际，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从</w:t>
      </w:r>
      <w:r>
        <w:rPr>
          <w:rFonts w:hint="default" w:ascii="Times New Roman" w:hAnsi="Times New Roman" w:eastAsia="仿宋_GB2312" w:cs="Times New Roman"/>
          <w:color w:val="auto"/>
          <w:sz w:val="32"/>
          <w:szCs w:val="32"/>
          <w:u w:val="none"/>
        </w:rPr>
        <w:t>全国农机购置与应用补贴机具种类范围</w:t>
      </w:r>
      <w:r>
        <w:rPr>
          <w:rFonts w:hint="default" w:ascii="Times New Roman" w:hAnsi="Times New Roman" w:eastAsia="仿宋_GB2312" w:cs="Times New Roman"/>
          <w:color w:val="auto"/>
          <w:sz w:val="32"/>
          <w:szCs w:val="32"/>
          <w:u w:val="none"/>
          <w:lang w:eastAsia="zh-CN"/>
        </w:rPr>
        <w:t>选取确定我区</w:t>
      </w:r>
      <w:r>
        <w:rPr>
          <w:rFonts w:hint="default" w:ascii="Times New Roman" w:hAnsi="Times New Roman" w:eastAsia="仿宋_GB2312" w:cs="Times New Roman"/>
          <w:color w:val="000000" w:themeColor="text1"/>
          <w:sz w:val="32"/>
          <w:szCs w:val="32"/>
          <w14:textFill>
            <w14:solidFill>
              <w14:schemeClr w14:val="tx1"/>
            </w14:solidFill>
          </w14:textFill>
        </w:rPr>
        <w:t>补贴机具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品目，</w:t>
      </w:r>
      <w:r>
        <w:rPr>
          <w:rFonts w:hint="default" w:ascii="Times New Roman" w:hAnsi="Times New Roman" w:eastAsia="仿宋_GB2312" w:cs="Times New Roman"/>
          <w:color w:val="000000" w:themeColor="text1"/>
          <w:sz w:val="32"/>
          <w:szCs w:val="32"/>
          <w:u w:val="none"/>
          <w14:textFill>
            <w14:solidFill>
              <w14:schemeClr w14:val="tx1"/>
            </w14:solidFill>
          </w14:textFill>
        </w:rPr>
        <w:t>优先保障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粮油等主要作物大面积单产提升、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机收减损、</w:t>
      </w:r>
      <w:r>
        <w:rPr>
          <w:rFonts w:hint="default" w:ascii="Times New Roman" w:hAnsi="Times New Roman" w:eastAsia="仿宋_GB2312" w:cs="Times New Roman"/>
          <w:color w:val="000000" w:themeColor="text1"/>
          <w:sz w:val="32"/>
          <w:szCs w:val="32"/>
          <w14:textFill>
            <w14:solidFill>
              <w14:schemeClr w14:val="tx1"/>
            </w14:solidFill>
          </w14:textFill>
        </w:rPr>
        <w:t>“六特”产业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发展急需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农机装备补短板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南部山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农业生产急需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，以及事关国家重大战略实施的农业机械的推广应用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区域内保有量明显过多、技术相对落后、不符合当地实际应用情况、群众反映问题较多、实际使用性能较差的机具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建立清单</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分别</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按照降低补贴标准、退坡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退出补贴范围等方式处理</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sz w:val="32"/>
          <w:szCs w:val="32"/>
        </w:rPr>
        <w:t>补贴机具种类范围根据</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农业生产需要和农机购置补贴政策实施情况按年度进行调整。</w:t>
      </w:r>
    </w:p>
    <w:p w14:paraId="154666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开展农用无人驾驶航空器购置补贴工作，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继续实施备案管理，按照有关规定引导农用无人驾驶航空器在农业领域规范应用</w:t>
      </w:r>
      <w:r>
        <w:rPr>
          <w:rFonts w:hint="default" w:ascii="Times New Roman" w:hAnsi="Times New Roman" w:eastAsia="仿宋_GB2312" w:cs="Times New Roman"/>
          <w:color w:val="000000" w:themeColor="text1"/>
          <w:sz w:val="32"/>
          <w:szCs w:val="32"/>
          <w14:textFill>
            <w14:solidFill>
              <w14:schemeClr w14:val="tx1"/>
            </w14:solidFill>
          </w14:textFill>
        </w:rPr>
        <w:t>；补贴对象为从事农业生产的农民和农业生产经营组织；补贴操作要求与常规补贴产品保持一致，对产品及生产企业条件的相关要求，根据《无人驾驶航空器飞行管理暂行条例》调整。</w:t>
      </w:r>
      <w:r>
        <w:rPr>
          <w:rFonts w:hint="default" w:ascii="Times New Roman" w:hAnsi="Times New Roman" w:eastAsia="仿宋_GB2312" w:cs="Times New Roman"/>
          <w:color w:val="auto"/>
          <w:sz w:val="32"/>
          <w:szCs w:val="32"/>
          <w:u w:val="none"/>
        </w:rPr>
        <w:t>具体</w:t>
      </w:r>
      <w:r>
        <w:rPr>
          <w:rFonts w:hint="eastAsia" w:ascii="Times New Roman" w:hAnsi="Times New Roman" w:eastAsia="仿宋_GB2312" w:cs="Times New Roman"/>
          <w:color w:val="auto"/>
          <w:sz w:val="32"/>
          <w:szCs w:val="32"/>
          <w:u w:val="none"/>
          <w:lang w:eastAsia="zh-CN"/>
        </w:rPr>
        <w:t>方案由农业农村厅另行下发。</w:t>
      </w:r>
    </w:p>
    <w:p w14:paraId="2F3068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常规机具必须是全国补贴范围内的产品，同时还应具备以下资质之一：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获得农业机械试验鉴定证书；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获得农机强制性产品认证证书；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（认证）</w:t>
      </w:r>
      <w:r>
        <w:rPr>
          <w:rFonts w:hint="default" w:ascii="Times New Roman" w:hAnsi="Times New Roman" w:eastAsia="仿宋_GB2312" w:cs="Times New Roman"/>
          <w:color w:val="000000" w:themeColor="text1"/>
          <w:sz w:val="32"/>
          <w:szCs w:val="32"/>
          <w14:textFill>
            <w14:solidFill>
              <w14:schemeClr w14:val="tx1"/>
            </w14:solidFill>
          </w14:textFill>
        </w:rPr>
        <w:t>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或其他报告等</w:t>
      </w:r>
      <w:r>
        <w:rPr>
          <w:rFonts w:hint="default" w:ascii="Times New Roman" w:hAnsi="Times New Roman" w:eastAsia="仿宋_GB2312" w:cs="Times New Roman"/>
          <w:color w:val="000000" w:themeColor="text1"/>
          <w:sz w:val="32"/>
          <w:szCs w:val="32"/>
          <w14:textFill>
            <w14:solidFill>
              <w14:schemeClr w14:val="tx1"/>
            </w14:solidFill>
          </w14:textFill>
        </w:rPr>
        <w:t>有效期范围内。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对于农用无人驾驶航空器补贴资质，仍按《农业部办公厅、财政部办公厅、中国民用航空局综合司关于开展农机购置补贴引导植保无人飞机规范应用试点工作的通知》（农办机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〔2017〕10号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）有关规定予以确定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C1E9E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（二）农机创新产品</w:t>
      </w:r>
    </w:p>
    <w:p w14:paraId="3733FA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专项鉴定产品。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我区农业生产和农机装备补短板需要，按照上一轮农机购置补贴实施指导意见中《农机专项鉴定产品购置补贴实施工作规范（试行）》有关要求，通过征集建议、专家评议、审定公示、发布实施等程序，将符合条件的产品列入补贴范围。</w:t>
      </w:r>
    </w:p>
    <w:p w14:paraId="220337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农机新产品。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3年以下的特定补贴支持，补贴额测算比例可提高至35%，成功推向市场的转为常规补贴，补贴额测算比例调至30%以下，效果不好的退出补贴范围。</w:t>
      </w:r>
    </w:p>
    <w:p w14:paraId="2BD5A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创新产品补贴品目实行总量控制，年度总数量不超过10个，按年度进行调整。由农业农村部、财政部共同确认的保障粮食和重要农产品稳定安全供给重大战略需要、农业生产急需的农机创新产品不占用我区品目指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7F257C0">
      <w:pPr>
        <w:pStyle w:val="9"/>
        <w:keepNext w:val="0"/>
        <w:keepLines w:val="0"/>
        <w:pageBreakBefore w:val="0"/>
        <w:widowControl w:val="0"/>
        <w:kinsoku/>
        <w:wordWrap/>
        <w:overflowPunct/>
        <w:topLinePunct w:val="0"/>
        <w:autoSpaceDE/>
        <w:autoSpaceDN/>
        <w:bidi w:val="0"/>
        <w:spacing w:line="600" w:lineRule="exact"/>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除上述机具外，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地方特色农业发展所需和小区域适用性强的机具，可列入地方各级财政安排资金的补贴范围，具体补贴机具品目和补贴标准由</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自定，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补贴额测算比例不得超过35%</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22DECB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二、补贴对象和补贴标准</w:t>
      </w:r>
    </w:p>
    <w:p w14:paraId="04B377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（一）补贴对象</w:t>
      </w:r>
    </w:p>
    <w:p w14:paraId="63C3DF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补贴对象为从事农业生产的农民和农业生产经营组织（以下简称”购机者”），其中农业生产经营组织包括农村集体经济组织、农民专业合作经济组织、农业企业和其他从事农业生产经营的组织。</w:t>
      </w:r>
    </w:p>
    <w:p w14:paraId="0B7316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（二）补贴标准</w:t>
      </w:r>
    </w:p>
    <w:p w14:paraId="4DC955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组织分档测算</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p>
    <w:p w14:paraId="3DDF78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中央财政农机购置与应用补贴实行定额补贴， 即同一种类、同一档次农业机械在我区实行统一补贴标准。农业农村部、财政部组织制定发布全国通用类农业机械中央财政资金最高补贴额一览表。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自治区农业农村厅在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通用类最高补贴额一览表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、区域非通用类农业机械最高补贴额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一览表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基础上</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，统筹考虑我区购机补贴政策普惠共享、兑付难度等因素，制定发布宁夏补贴额一览表，结合实际</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优化参数</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依据同档产品上年市场销售均价测算确定各档次的补贴额</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，同时要与区域内其他省份同类同档产品的补贴额进行衔接，防止区域内省份同类同档产品补贴额差距过大</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14:paraId="075EF1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补贴额测算比例</w:t>
      </w:r>
    </w:p>
    <w:p w14:paraId="2720EBA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常规补贴机具的测算比例。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补贴额测算比例不超过上年同档次产品市场销售均价的30%，通用类机具补贴额不超过农业农村部、财政部发布的最高补贴额。</w:t>
      </w:r>
      <w:r>
        <w:rPr>
          <w:rFonts w:hint="default" w:ascii="Times New Roman" w:hAnsi="Times New Roman" w:eastAsia="仿宋_GB2312" w:cs="Times New Roman"/>
          <w:color w:val="000000" w:themeColor="text1"/>
          <w:sz w:val="32"/>
          <w:szCs w:val="32"/>
          <w:u w:val="none"/>
          <w14:textFill>
            <w14:solidFill>
              <w14:schemeClr w14:val="tx1"/>
            </w14:solidFill>
          </w14:textFill>
        </w:rPr>
        <w:t>上年市场销售均价原则上通过</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办理服务系统补贴数据测算，其中新增品目或上年补贴销售数据较少的品目，其相关档次市场销售均价可通过市场调查获取，也可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书面委托</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2家以上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有资质的第三方开展专业价格评估、</w:t>
      </w:r>
      <w:r>
        <w:rPr>
          <w:rFonts w:hint="default" w:ascii="Times New Roman" w:hAnsi="Times New Roman" w:eastAsia="仿宋_GB2312" w:cs="Times New Roman"/>
          <w:color w:val="000000" w:themeColor="text1"/>
          <w:sz w:val="32"/>
          <w:szCs w:val="32"/>
          <w:u w:val="none"/>
          <w14:textFill>
            <w14:solidFill>
              <w14:schemeClr w14:val="tx1"/>
            </w14:solidFill>
          </w14:textFill>
        </w:rPr>
        <w:t>成本测算</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等方式获取</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39EEBC8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补贴额提高机具的测算比例。</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粮油等主要作物大面积单产提升、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机收减损、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丘陵山区农业生产急需、农机装备补短板、农业其他领域发展急需，以及事关国家重大战略实施的农业机械的推广应用，</w:t>
      </w:r>
      <w:r>
        <w:rPr>
          <w:rFonts w:hint="default" w:ascii="Times New Roman" w:hAnsi="Times New Roman" w:eastAsia="仿宋_GB2312" w:cs="Times New Roman"/>
          <w:color w:val="000000" w:themeColor="text1"/>
          <w:sz w:val="32"/>
          <w:szCs w:val="32"/>
          <w:u w:val="none"/>
          <w14:textFill>
            <w14:solidFill>
              <w14:schemeClr w14:val="tx1"/>
            </w14:solidFill>
          </w14:textFill>
        </w:rPr>
        <w:t>选择不超过10个品目且不超过20个档次的产品提高补贴额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（含</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新能源农机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其补贴额测算比例可提高至35%，</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u w:val="none"/>
          <w14:textFill>
            <w14:solidFill>
              <w14:schemeClr w14:val="tx1"/>
            </w14:solidFill>
          </w14:textFill>
        </w:rPr>
        <w:t>涉及的通用类品目机具可高于中央财政资金最高补贴额，幅度控制在最高补贴额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20%以内。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非通用类品目机具可高于上年度补贴额，幅度控制在上年度补贴额的</w:t>
      </w:r>
      <w:r>
        <w:rPr>
          <w:rFonts w:hint="default" w:ascii="Times New Roman" w:hAnsi="Times New Roman" w:eastAsia="仿宋_GB2312" w:cs="Times New Roman"/>
          <w:color w:val="000000" w:themeColor="text1"/>
          <w:sz w:val="32"/>
          <w:szCs w:val="32"/>
          <w:u w:val="none"/>
          <w14:textFill>
            <w14:solidFill>
              <w14:schemeClr w14:val="tx1"/>
            </w14:solidFill>
          </w14:textFill>
        </w:rPr>
        <w:t>20%以内。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结合</w:t>
      </w:r>
      <w:r>
        <w:rPr>
          <w:rFonts w:hint="default" w:ascii="Times New Roman" w:hAnsi="Times New Roman" w:eastAsia="仿宋_GB2312" w:cs="Times New Roman"/>
          <w:color w:val="auto"/>
          <w:sz w:val="32"/>
          <w:szCs w:val="32"/>
          <w:u w:val="none"/>
        </w:rPr>
        <w:t>防灾减灾农机储备和调用制度，</w:t>
      </w:r>
      <w:r>
        <w:rPr>
          <w:rFonts w:hint="default" w:ascii="Times New Roman" w:hAnsi="Times New Roman" w:eastAsia="仿宋_GB2312" w:cs="Times New Roman"/>
          <w:color w:val="auto"/>
          <w:sz w:val="32"/>
          <w:szCs w:val="32"/>
          <w:u w:val="none"/>
          <w:lang w:eastAsia="zh-CN"/>
        </w:rPr>
        <w:t>在严格</w:t>
      </w:r>
      <w:r>
        <w:rPr>
          <w:rFonts w:hint="default" w:ascii="Times New Roman" w:hAnsi="Times New Roman" w:eastAsia="仿宋_GB2312" w:cs="Times New Roman"/>
          <w:color w:val="auto"/>
          <w:sz w:val="32"/>
          <w:szCs w:val="32"/>
          <w:highlight w:val="none"/>
          <w:u w:val="none"/>
          <w:lang w:eastAsia="zh-CN"/>
        </w:rPr>
        <w:t>控制资金总量的前提下，</w:t>
      </w:r>
      <w:r>
        <w:rPr>
          <w:rFonts w:hint="default" w:ascii="Times New Roman" w:hAnsi="Times New Roman" w:eastAsia="仿宋_GB2312" w:cs="Times New Roman"/>
          <w:color w:val="000000" w:themeColor="text1"/>
          <w:sz w:val="32"/>
          <w:szCs w:val="32"/>
          <w:u w:val="none"/>
          <w14:textFill>
            <w14:solidFill>
              <w14:schemeClr w14:val="tx1"/>
            </w14:solidFill>
          </w14:textFill>
        </w:rPr>
        <w:t>对区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域内严重不足、生产急需的</w:t>
      </w:r>
      <w:r>
        <w:rPr>
          <w:rFonts w:hint="default" w:ascii="Times New Roman" w:hAnsi="Times New Roman" w:eastAsia="仿宋_GB2312" w:cs="Times New Roman"/>
          <w:color w:val="000000" w:themeColor="text1"/>
          <w:sz w:val="32"/>
          <w:szCs w:val="32"/>
          <w:u w:val="none"/>
          <w14:textFill>
            <w14:solidFill>
              <w14:schemeClr w14:val="tx1"/>
            </w14:solidFill>
          </w14:textFill>
        </w:rPr>
        <w:t>移动式烘干机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履带式拖拉机、履带式收获机，补贴额测算比例可提高至</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u w:val="none"/>
          <w14:textFill>
            <w14:solidFill>
              <w14:schemeClr w14:val="tx1"/>
            </w14:solidFill>
          </w14:textFill>
        </w:rPr>
        <w:t>%，机具需</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纳入全国农机作业指挥调度平台统一管理，</w:t>
      </w:r>
      <w:r>
        <w:rPr>
          <w:rFonts w:hint="default" w:ascii="Times New Roman" w:hAnsi="Times New Roman" w:eastAsia="仿宋_GB2312" w:cs="Times New Roman"/>
          <w:color w:val="auto"/>
          <w:sz w:val="32"/>
          <w:szCs w:val="32"/>
          <w:u w:val="none"/>
        </w:rPr>
        <w:t>试点方案报农业农村部、财政部备案后实施。</w:t>
      </w:r>
    </w:p>
    <w:p w14:paraId="606F2CC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default" w:ascii="Times New Roman" w:hAnsi="Times New Roman" w:eastAsia="仿宋_GB2312" w:cs="Times New Roman"/>
          <w:b/>
          <w:bCs/>
          <w:color w:val="000000" w:themeColor="text1"/>
          <w:sz w:val="32"/>
          <w:szCs w:val="32"/>
          <w:u w:val="none"/>
          <w14:textFill>
            <w14:solidFill>
              <w14:schemeClr w14:val="tx1"/>
            </w14:solidFill>
          </w14:textFill>
        </w:rPr>
      </w:pPr>
      <w:r>
        <w:rPr>
          <w:rFonts w:hint="default" w:ascii="Times New Roman" w:hAnsi="Times New Roman" w:eastAsia="仿宋_GB2312" w:cs="Times New Roman"/>
          <w:b/>
          <w:bCs/>
          <w:color w:val="000000" w:themeColor="text1"/>
          <w:sz w:val="32"/>
          <w:szCs w:val="32"/>
          <w:u w:val="none"/>
          <w14:textFill>
            <w14:solidFill>
              <w14:schemeClr w14:val="tx1"/>
            </w14:solidFill>
          </w14:textFill>
        </w:rPr>
        <w:t>补贴额降低机具的测算比例。</w:t>
      </w:r>
      <w:r>
        <w:rPr>
          <w:rFonts w:hint="default" w:ascii="Times New Roman" w:hAnsi="Times New Roman" w:eastAsia="仿宋_GB2312" w:cs="Times New Roman"/>
          <w:color w:val="000000" w:themeColor="text1"/>
          <w:sz w:val="32"/>
          <w:szCs w:val="32"/>
          <w:u w:val="none"/>
          <w14:textFill>
            <w14:solidFill>
              <w14:schemeClr w14:val="tx1"/>
            </w14:solidFill>
          </w14:textFill>
        </w:rPr>
        <w:t>逐步降低区域内保有量明显过多、技术相对落后机具品目（档次）的补贴额，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补贴额测算比例不超过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u w:val="none"/>
          <w14:textFill>
            <w14:solidFill>
              <w14:schemeClr w14:val="tx1"/>
            </w14:solidFill>
          </w14:textFill>
        </w:rPr>
        <w:t>并将部分低价值的机具退出补贴范围。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对轮式拖拉机，</w:t>
      </w:r>
      <w:r>
        <w:rPr>
          <w:rFonts w:hint="default" w:ascii="Times New Roman" w:hAnsi="Times New Roman" w:eastAsia="仿宋_GB2312" w:cs="Times New Roman"/>
          <w:color w:val="000000" w:themeColor="text1"/>
          <w:sz w:val="32"/>
          <w:szCs w:val="32"/>
          <w:u w:val="none"/>
          <w14:textFill>
            <w14:solidFill>
              <w14:schemeClr w14:val="tx1"/>
            </w14:solidFill>
          </w14:textFill>
        </w:rPr>
        <w:t>除动力换挡和无级变速等档次外，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其他档次的</w:t>
      </w:r>
      <w:r>
        <w:rPr>
          <w:rFonts w:hint="default" w:ascii="Times New Roman" w:hAnsi="Times New Roman" w:eastAsia="仿宋_GB2312" w:cs="Times New Roman"/>
          <w:color w:val="000000" w:themeColor="text1"/>
          <w:sz w:val="32"/>
          <w:szCs w:val="32"/>
          <w:u w:val="none"/>
          <w14:textFill>
            <w14:solidFill>
              <w14:schemeClr w14:val="tx1"/>
            </w14:solidFill>
          </w14:textFill>
        </w:rPr>
        <w:t>补贴额测算比例总体不超过1</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保有量过多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技术相对落后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的档次，</w:t>
      </w:r>
      <w:r>
        <w:rPr>
          <w:rFonts w:hint="default" w:ascii="Times New Roman" w:hAnsi="Times New Roman" w:eastAsia="仿宋_GB2312" w:cs="Times New Roman"/>
          <w:color w:val="000000" w:themeColor="text1"/>
          <w:sz w:val="32"/>
          <w:szCs w:val="32"/>
          <w:u w:val="none"/>
          <w14:textFill>
            <w14:solidFill>
              <w14:schemeClr w14:val="tx1"/>
            </w14:solidFill>
          </w14:textFill>
        </w:rPr>
        <w:t>补贴额测算比例总体不超过1</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，结合我区农业生产实际将部分机具品目（档次）剔出补贴范围。</w:t>
      </w:r>
      <w:r>
        <w:rPr>
          <w:rFonts w:hint="default" w:ascii="Times New Roman" w:hAnsi="Times New Roman" w:eastAsia="仿宋_GB2312" w:cs="Times New Roman"/>
          <w:color w:val="auto"/>
          <w:sz w:val="32"/>
          <w:szCs w:val="32"/>
          <w:u w:val="none"/>
        </w:rPr>
        <w:t>围绕优化完善区域内动力机械结构可适当提高测算比例，所测定的补贴额</w:t>
      </w:r>
      <w:r>
        <w:rPr>
          <w:rFonts w:hint="default" w:ascii="Times New Roman" w:hAnsi="Times New Roman" w:eastAsia="仿宋_GB2312" w:cs="Times New Roman"/>
          <w:color w:val="auto"/>
          <w:sz w:val="32"/>
          <w:szCs w:val="32"/>
          <w:u w:val="none"/>
          <w:lang w:eastAsia="zh-CN"/>
        </w:rPr>
        <w:t>提高</w:t>
      </w:r>
      <w:r>
        <w:rPr>
          <w:rFonts w:hint="default" w:ascii="Times New Roman" w:hAnsi="Times New Roman" w:eastAsia="仿宋_GB2312" w:cs="Times New Roman"/>
          <w:color w:val="auto"/>
          <w:sz w:val="32"/>
          <w:szCs w:val="32"/>
          <w:u w:val="none"/>
        </w:rPr>
        <w:t>幅度不超过中央财政资金最高补贴额的20%。</w:t>
      </w:r>
    </w:p>
    <w:p w14:paraId="52C9229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right="0" w:rightChars="0" w:firstLine="640"/>
        <w:jc w:val="both"/>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单机补贴限额</w:t>
      </w:r>
    </w:p>
    <w:p w14:paraId="6985FB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除上述提高补贴额测算比例的机具以外，一般补贴机具单机补贴限额原则上不超过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万元；挤奶机械、烘干机单机补贴限额不超过12万元；玉米去雄机、高性能青饲料收获机、大型免耕播种机、大型气力式播种机、大型联合收获机、 大型水稻浸种催芽程控设备、畜禽粪污资源化利用机具单机补贴限额不超过15万元；100马力以上拖拉机单机补贴限额不超过10万元， 200马力以上动力换挡或无级变速拖拉机单机补贴限额不超过25万元，大喂量联合收获机单机补贴额限额不超过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大型成套设施装备单套补贴限额不超过60万元。</w:t>
      </w:r>
    </w:p>
    <w:p w14:paraId="241EBC6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cs="Times New Roman"/>
          <w:lang w:eastAsia="zh-CN"/>
        </w:rPr>
      </w:pPr>
      <w:r>
        <w:rPr>
          <w:rFonts w:hint="default" w:ascii="Times New Roman" w:hAnsi="Times New Roman" w:eastAsia="仿宋_GB2312" w:cs="Times New Roman"/>
          <w:color w:val="auto"/>
          <w:sz w:val="32"/>
          <w:szCs w:val="32"/>
          <w:highlight w:val="none"/>
          <w:u w:val="none"/>
          <w:lang w:eastAsia="zh-CN"/>
        </w:rPr>
        <w:t>宁夏</w:t>
      </w:r>
      <w:r>
        <w:rPr>
          <w:rFonts w:hint="default" w:ascii="Times New Roman" w:hAnsi="Times New Roman" w:eastAsia="仿宋_GB2312" w:cs="Times New Roman"/>
          <w:color w:val="auto"/>
          <w:sz w:val="32"/>
          <w:szCs w:val="32"/>
          <w:highlight w:val="none"/>
          <w:u w:val="none"/>
        </w:rPr>
        <w:t>补贴额保持总体稳定，具体产品或具体档次的中央财政资金实际补贴比例在</w:t>
      </w:r>
      <w:r>
        <w:rPr>
          <w:rFonts w:hint="default" w:ascii="Times New Roman" w:hAnsi="Times New Roman" w:eastAsia="仿宋_GB2312" w:cs="Times New Roman"/>
          <w:color w:val="auto"/>
          <w:sz w:val="32"/>
          <w:szCs w:val="32"/>
          <w:highlight w:val="none"/>
          <w:u w:val="none"/>
          <w:lang w:eastAsia="zh-CN"/>
        </w:rPr>
        <w:t>测算比例上下</w:t>
      </w:r>
      <w:r>
        <w:rPr>
          <w:rFonts w:hint="default" w:ascii="Times New Roman" w:hAnsi="Times New Roman" w:eastAsia="仿宋_GB2312" w:cs="Times New Roman"/>
          <w:color w:val="auto"/>
          <w:sz w:val="32"/>
          <w:szCs w:val="32"/>
          <w:highlight w:val="none"/>
          <w:u w:val="none"/>
        </w:rPr>
        <w:t>一定范围内浮动符合政策规定，不对外公布具体产品的补贴额。在政策实施过程中发现具体产品或档次的中央财政资金实际补贴比例超过</w:t>
      </w:r>
      <w:r>
        <w:rPr>
          <w:rFonts w:hint="default" w:ascii="Times New Roman" w:hAnsi="Times New Roman" w:eastAsia="仿宋_GB2312" w:cs="Times New Roman"/>
          <w:color w:val="auto"/>
          <w:sz w:val="32"/>
          <w:szCs w:val="32"/>
          <w:highlight w:val="none"/>
          <w:u w:val="none"/>
          <w:lang w:eastAsia="zh-CN"/>
        </w:rPr>
        <w:t>测算比例</w:t>
      </w:r>
      <w:r>
        <w:rPr>
          <w:rFonts w:hint="default" w:ascii="Times New Roman" w:hAnsi="Times New Roman" w:eastAsia="仿宋_GB2312" w:cs="Times New Roman"/>
          <w:color w:val="auto"/>
          <w:sz w:val="32"/>
          <w:szCs w:val="32"/>
          <w:highlight w:val="none"/>
          <w:u w:val="none"/>
          <w:lang w:val="en-US" w:eastAsia="zh-CN"/>
        </w:rPr>
        <w:t>15个百分点以上的</w:t>
      </w:r>
      <w:r>
        <w:rPr>
          <w:rFonts w:hint="default" w:ascii="Times New Roman" w:hAnsi="Times New Roman" w:eastAsia="仿宋_GB2312" w:cs="Times New Roman"/>
          <w:color w:val="auto"/>
          <w:sz w:val="32"/>
          <w:szCs w:val="32"/>
          <w:highlight w:val="none"/>
          <w:u w:val="none"/>
          <w:lang w:eastAsia="zh-CN"/>
        </w:rPr>
        <w:t>，自治区农业农村厅会同财政厅</w:t>
      </w:r>
      <w:r>
        <w:rPr>
          <w:rFonts w:hint="default" w:ascii="Times New Roman" w:hAnsi="Times New Roman" w:eastAsia="仿宋_GB2312" w:cs="Times New Roman"/>
          <w:color w:val="auto"/>
          <w:sz w:val="32"/>
          <w:szCs w:val="32"/>
          <w:highlight w:val="none"/>
          <w:u w:val="none"/>
        </w:rPr>
        <w:t>结合实际情况及时组织调查</w:t>
      </w:r>
      <w:r>
        <w:rPr>
          <w:rFonts w:hint="default" w:ascii="Times New Roman" w:hAnsi="Times New Roman" w:eastAsia="仿宋_GB2312" w:cs="Times New Roman"/>
          <w:color w:val="auto"/>
          <w:sz w:val="32"/>
          <w:szCs w:val="32"/>
          <w:highlight w:val="none"/>
          <w:u w:val="none"/>
          <w:lang w:eastAsia="zh-CN"/>
        </w:rPr>
        <w:t>，并将调查情况及时报送农业农村部、财政部。</w:t>
      </w:r>
      <w:r>
        <w:rPr>
          <w:rFonts w:hint="default" w:ascii="Times New Roman" w:hAnsi="Times New Roman" w:eastAsia="仿宋_GB2312" w:cs="Times New Roman"/>
          <w:color w:val="auto"/>
          <w:sz w:val="32"/>
          <w:szCs w:val="32"/>
          <w:u w:val="none"/>
        </w:rPr>
        <w:t>对有违规情节的，按相关规定处理；对无违规情节的补贴申请，按原规定兑付补贴资金，并组织对相关产品及其所属档次补贴额进行评估，视情况及时调整。</w:t>
      </w:r>
      <w:r>
        <w:rPr>
          <w:rFonts w:hint="default" w:ascii="Times New Roman" w:hAnsi="Times New Roman" w:eastAsia="仿宋_GB2312" w:cs="Times New Roman"/>
          <w:color w:val="auto"/>
          <w:sz w:val="32"/>
          <w:szCs w:val="32"/>
          <w:highlight w:val="none"/>
          <w:u w:val="none"/>
          <w:lang w:val="en-US" w:eastAsia="zh-CN"/>
        </w:rPr>
        <w:t>发现</w:t>
      </w:r>
      <w:r>
        <w:rPr>
          <w:rFonts w:hint="default" w:ascii="Times New Roman" w:hAnsi="Times New Roman" w:eastAsia="仿宋_GB2312" w:cs="Times New Roman"/>
          <w:color w:val="auto"/>
          <w:sz w:val="32"/>
          <w:szCs w:val="32"/>
          <w:highlight w:val="none"/>
          <w:u w:val="none"/>
        </w:rPr>
        <w:t>同档次</w:t>
      </w:r>
      <w:r>
        <w:rPr>
          <w:rFonts w:hint="default" w:ascii="Times New Roman" w:hAnsi="Times New Roman" w:eastAsia="仿宋_GB2312" w:cs="Times New Roman"/>
          <w:color w:val="auto"/>
          <w:sz w:val="32"/>
          <w:szCs w:val="32"/>
          <w:highlight w:val="none"/>
          <w:u w:val="none"/>
          <w:lang w:eastAsia="zh-CN"/>
        </w:rPr>
        <w:t>同品质的</w:t>
      </w:r>
      <w:r>
        <w:rPr>
          <w:rFonts w:hint="default" w:ascii="Times New Roman" w:hAnsi="Times New Roman" w:eastAsia="仿宋_GB2312" w:cs="Times New Roman"/>
          <w:color w:val="auto"/>
          <w:sz w:val="32"/>
          <w:szCs w:val="32"/>
          <w:highlight w:val="none"/>
          <w:u w:val="none"/>
        </w:rPr>
        <w:t>大多数产品价格总体下降幅度较大的，</w:t>
      </w:r>
      <w:r>
        <w:rPr>
          <w:rFonts w:hint="default" w:ascii="Times New Roman" w:hAnsi="Times New Roman" w:eastAsia="仿宋_GB2312" w:cs="Times New Roman"/>
          <w:color w:val="auto"/>
          <w:sz w:val="32"/>
          <w:szCs w:val="32"/>
          <w:highlight w:val="none"/>
          <w:u w:val="none"/>
          <w:lang w:eastAsia="zh-CN"/>
        </w:rPr>
        <w:t>综合研判后，应当及时相应下调</w:t>
      </w:r>
      <w:r>
        <w:rPr>
          <w:rFonts w:hint="default" w:ascii="Times New Roman" w:hAnsi="Times New Roman" w:eastAsia="仿宋_GB2312" w:cs="Times New Roman"/>
          <w:color w:val="auto"/>
          <w:sz w:val="32"/>
          <w:szCs w:val="32"/>
          <w:highlight w:val="none"/>
          <w:u w:val="none"/>
        </w:rPr>
        <w:t>此档机具补贴额</w:t>
      </w:r>
      <w:r>
        <w:rPr>
          <w:rFonts w:hint="default" w:ascii="Times New Roman" w:hAnsi="Times New Roman" w:eastAsia="仿宋_GB2312" w:cs="Times New Roman"/>
          <w:color w:val="auto"/>
          <w:sz w:val="32"/>
          <w:szCs w:val="32"/>
          <w:highlight w:val="none"/>
          <w:u w:val="none"/>
          <w:lang w:eastAsia="zh-CN"/>
        </w:rPr>
        <w:t>，如发现劣质产品以低价扰乱市场秩序的，要严肃查处。</w:t>
      </w:r>
    </w:p>
    <w:p w14:paraId="2E86D66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000000" w:themeColor="text1"/>
          <w:sz w:val="32"/>
          <w:szCs w:val="32"/>
          <w:u w:val="none"/>
          <w14:textFill>
            <w14:solidFill>
              <w14:schemeClr w14:val="tx1"/>
            </w14:solidFill>
          </w14:textFill>
        </w:rPr>
      </w:pPr>
      <w:bookmarkStart w:id="2" w:name="_Hlk152264176"/>
      <w:r>
        <w:rPr>
          <w:rFonts w:hint="default" w:ascii="Times New Roman" w:hAnsi="Times New Roman" w:eastAsia="黑体" w:cs="Times New Roman"/>
          <w:color w:val="000000" w:themeColor="text1"/>
          <w:sz w:val="32"/>
          <w:szCs w:val="32"/>
          <w:u w:val="none"/>
          <w14:textFill>
            <w14:solidFill>
              <w14:schemeClr w14:val="tx1"/>
            </w14:solidFill>
          </w14:textFill>
        </w:rPr>
        <w:t>三、资金分配与使用</w:t>
      </w:r>
    </w:p>
    <w:bookmarkEnd w:id="2"/>
    <w:p w14:paraId="4486E5C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农机购置与应用补贴支出主要用于支持购置先进适用农业机械，以及开展有关试点和农机报废更新等方面。</w:t>
      </w:r>
    </w:p>
    <w:p w14:paraId="609937FB">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资金分配</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财政厅</w:t>
      </w:r>
      <w:r>
        <w:rPr>
          <w:rFonts w:hint="default" w:ascii="Times New Roman" w:hAnsi="Times New Roman" w:eastAsia="仿宋_GB2312" w:cs="Times New Roman"/>
          <w:color w:val="000000" w:themeColor="text1"/>
          <w:sz w:val="32"/>
          <w:szCs w:val="32"/>
          <w:u w:val="none"/>
          <w14:textFill>
            <w14:solidFill>
              <w14:schemeClr w14:val="tx1"/>
            </w14:solidFill>
          </w14:textFill>
        </w:rPr>
        <w:t>按照有关规定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做好资金需求摸底、分配等工作</w:t>
      </w:r>
      <w:r>
        <w:rPr>
          <w:rFonts w:hint="default" w:ascii="Times New Roman" w:hAnsi="Times New Roman" w:eastAsia="仿宋_GB2312" w:cs="Times New Roman"/>
          <w:color w:val="000000" w:themeColor="text1"/>
          <w:sz w:val="32"/>
          <w:szCs w:val="32"/>
          <w:u w:val="none"/>
          <w14:textFill>
            <w14:solidFill>
              <w14:schemeClr w14:val="tx1"/>
            </w14:solidFill>
          </w14:textFill>
        </w:rPr>
        <w:t>，不突破县级需求上限分配资金，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可动态</w:t>
      </w:r>
      <w:r>
        <w:rPr>
          <w:rFonts w:hint="default" w:ascii="Times New Roman" w:hAnsi="Times New Roman" w:eastAsia="仿宋_GB2312" w:cs="Times New Roman"/>
          <w:color w:val="000000" w:themeColor="text1"/>
          <w:sz w:val="32"/>
          <w:szCs w:val="32"/>
          <w:u w:val="none"/>
          <w14:textFill>
            <w14:solidFill>
              <w14:schemeClr w14:val="tx1"/>
            </w14:solidFill>
          </w14:textFill>
        </w:rPr>
        <w:t>调减资金结转量大、政策实施风险高、资金使用效益低、上年资金兑付率较低地区的预算规模。</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自治区财政厅会同</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u w:val="none"/>
          <w14:textFill>
            <w14:solidFill>
              <w14:schemeClr w14:val="tx1"/>
            </w14:solidFill>
          </w14:textFill>
        </w:rPr>
        <w:t>加强资金使用情况监测，定期调度和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通报</w:t>
      </w:r>
      <w:r>
        <w:rPr>
          <w:rFonts w:hint="default" w:ascii="Times New Roman" w:hAnsi="Times New Roman" w:eastAsia="仿宋_GB2312" w:cs="Times New Roman"/>
          <w:color w:val="000000" w:themeColor="text1"/>
          <w:sz w:val="32"/>
          <w:szCs w:val="32"/>
          <w:u w:val="none"/>
          <w14:textFill>
            <w14:solidFill>
              <w14:schemeClr w14:val="tx1"/>
            </w14:solidFill>
          </w14:textFill>
        </w:rPr>
        <w:t>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）资金使用进度，督促相关县（市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）优先使用结转资金，督促预算执行较慢地区加快使用，并按需组织开展县（市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）际余缺调剂，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u w:val="none"/>
          <w14:textFill>
            <w14:solidFill>
              <w14:schemeClr w14:val="tx1"/>
            </w14:solidFill>
          </w14:textFill>
        </w:rPr>
        <w:t>将实施进度低于序时进度县（市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）的补贴资金调增给需求较大的县（市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），确保不发生资金大量结转，促进资金使用实现两年动态紧平衡。</w:t>
      </w:r>
      <w:r>
        <w:rPr>
          <w:rFonts w:hint="default" w:ascii="Times New Roman" w:hAnsi="Times New Roman" w:eastAsia="仿宋_GB2312" w:cs="Times New Roman"/>
          <w:color w:val="auto"/>
          <w:sz w:val="32"/>
          <w:szCs w:val="32"/>
          <w:u w:val="none"/>
        </w:rPr>
        <w:t>对于</w:t>
      </w:r>
      <w:r>
        <w:rPr>
          <w:rFonts w:hint="default" w:ascii="Times New Roman" w:hAnsi="Times New Roman" w:eastAsia="仿宋_GB2312" w:cs="Times New Roman"/>
          <w:color w:val="auto"/>
          <w:sz w:val="32"/>
          <w:szCs w:val="32"/>
          <w:u w:val="none"/>
          <w:lang w:eastAsia="zh-CN"/>
        </w:rPr>
        <w:t>发生严重</w:t>
      </w:r>
      <w:r>
        <w:rPr>
          <w:rFonts w:hint="default" w:ascii="Times New Roman" w:hAnsi="Times New Roman" w:eastAsia="仿宋_GB2312" w:cs="Times New Roman"/>
          <w:color w:val="auto"/>
          <w:sz w:val="32"/>
          <w:szCs w:val="32"/>
          <w:u w:val="none"/>
        </w:rPr>
        <w:t>违法违规行为</w:t>
      </w:r>
      <w:r>
        <w:rPr>
          <w:rFonts w:hint="default" w:ascii="Times New Roman" w:hAnsi="Times New Roman" w:eastAsia="仿宋_GB2312" w:cs="Times New Roman"/>
          <w:color w:val="auto"/>
          <w:sz w:val="32"/>
          <w:szCs w:val="32"/>
          <w:u w:val="none"/>
          <w:lang w:eastAsia="zh-CN"/>
        </w:rPr>
        <w:t>并造成不良</w:t>
      </w:r>
      <w:r>
        <w:rPr>
          <w:rFonts w:hint="default" w:ascii="Times New Roman" w:hAnsi="Times New Roman" w:eastAsia="仿宋_GB2312" w:cs="Times New Roman"/>
          <w:color w:val="auto"/>
          <w:sz w:val="32"/>
          <w:szCs w:val="32"/>
          <w:u w:val="none"/>
        </w:rPr>
        <w:t>影响的</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lang w:eastAsia="zh-CN"/>
        </w:rPr>
        <w:t>以及预算执行进度严重滞后的</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Cs w:val="0"/>
          <w:i w:val="0"/>
          <w:iCs/>
          <w:color w:val="auto"/>
          <w:sz w:val="32"/>
          <w:szCs w:val="32"/>
          <w:u w:val="none"/>
          <w:lang w:eastAsia="zh-CN"/>
        </w:rPr>
        <w:t>扣减下一年度补贴资金预算</w:t>
      </w:r>
      <w:r>
        <w:rPr>
          <w:rFonts w:hint="default" w:ascii="Times New Roman" w:hAnsi="Times New Roman" w:eastAsia="仿宋_GB2312" w:cs="Times New Roman"/>
          <w:color w:val="auto"/>
          <w:sz w:val="32"/>
          <w:szCs w:val="32"/>
          <w:u w:val="none"/>
        </w:rPr>
        <w:t>。</w:t>
      </w:r>
    </w:p>
    <w:p w14:paraId="4D124D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农机创新产品资金分配与使用</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农机创新产品，由</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自治区财政厅</w:t>
      </w:r>
      <w:r>
        <w:rPr>
          <w:rFonts w:hint="default" w:ascii="Times New Roman" w:hAnsi="Times New Roman" w:eastAsia="仿宋_GB2312" w:cs="Times New Roman"/>
          <w:color w:val="000000" w:themeColor="text1"/>
          <w:sz w:val="32"/>
          <w:szCs w:val="32"/>
          <w:u w:val="none"/>
          <w14:textFill>
            <w14:solidFill>
              <w14:schemeClr w14:val="tx1"/>
            </w14:solidFill>
          </w14:textFill>
        </w:rPr>
        <w:t>，共同研究确定年度资金使用规模。农机创新产品年度使用资金量按不超过</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年度中央财政资金总规模的15%安排</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由农业农村部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、财政部</w:t>
      </w:r>
      <w:r>
        <w:rPr>
          <w:rFonts w:hint="default" w:ascii="Times New Roman" w:hAnsi="Times New Roman" w:eastAsia="仿宋_GB2312" w:cs="Times New Roman"/>
          <w:color w:val="000000" w:themeColor="text1"/>
          <w:sz w:val="32"/>
          <w:szCs w:val="32"/>
          <w:u w:val="none"/>
          <w14:textFill>
            <w14:solidFill>
              <w14:schemeClr w14:val="tx1"/>
            </w14:solidFill>
          </w14:textFill>
        </w:rPr>
        <w:t>确认的保障粮食和重要农产品稳定安全供给</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重大战略</w:t>
      </w:r>
      <w:r>
        <w:rPr>
          <w:rFonts w:hint="default" w:ascii="Times New Roman" w:hAnsi="Times New Roman" w:eastAsia="仿宋_GB2312" w:cs="Times New Roman"/>
          <w:color w:val="000000" w:themeColor="text1"/>
          <w:sz w:val="32"/>
          <w:szCs w:val="32"/>
          <w:u w:val="none"/>
          <w14:textFill>
            <w14:solidFill>
              <w14:schemeClr w14:val="tx1"/>
            </w14:solidFill>
          </w14:textFill>
        </w:rPr>
        <w:t>需要、农业生产急需的农机创新产品不占用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年度使用资金规模指标。</w:t>
      </w:r>
    </w:p>
    <w:p w14:paraId="44338D8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（三）组织开展创新试点</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对具备作业信息化监测条件的大型、智能、复式、高端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、绿色</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农机以及重点推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广的机具实施农机购置与应用补贴。补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贴按照7</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w:t>
      </w:r>
    </w:p>
    <w:p w14:paraId="4AFE4AD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）支出责任与兑付</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农机购置与应用补贴资金必须足额保障，</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不得挤占、截留、挪用或用于其他</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支出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按照《中华人民共和国农业机械化促进法》履行</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法定支出责任，</w:t>
      </w:r>
      <w:r>
        <w:rPr>
          <w:rFonts w:hint="default" w:ascii="Times New Roman" w:hAnsi="Times New Roman" w:eastAsia="仿宋_GB2312" w:cs="Times New Roman"/>
          <w:color w:val="000000" w:themeColor="text1"/>
          <w:sz w:val="32"/>
          <w:szCs w:val="32"/>
          <w:u w:val="none"/>
          <w14:textFill>
            <w14:solidFill>
              <w14:schemeClr w14:val="tx1"/>
            </w14:solidFill>
          </w14:textFill>
        </w:rPr>
        <w:t>共同保障补贴资金需求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中央、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财政安排资金要优先用于以往年度已录入但尚未兑付及当年已购机的补贴申请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，并通过</w:t>
      </w:r>
      <w:r>
        <w:rPr>
          <w:rFonts w:hint="default" w:ascii="Times New Roman" w:hAnsi="Times New Roman" w:eastAsia="仿宋_GB2312" w:cs="Times New Roman"/>
          <w:color w:val="000000" w:themeColor="text1"/>
          <w:sz w:val="32"/>
          <w:szCs w:val="32"/>
          <w:u w:val="none"/>
          <w14:textFill>
            <w14:solidFill>
              <w14:schemeClr w14:val="tx1"/>
            </w14:solidFill>
          </w14:textFill>
        </w:rPr>
        <w:t>办理服务系统予以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体现，相关工作开展情况纳入</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自治区落实耕地保护和粮食安全责任制考核。</w:t>
      </w:r>
      <w:r>
        <w:rPr>
          <w:rFonts w:hint="default" w:ascii="Times New Roman" w:hAnsi="Times New Roman" w:eastAsia="仿宋_GB2312" w:cs="Times New Roman"/>
          <w:color w:val="000000" w:themeColor="text1"/>
          <w:sz w:val="32"/>
          <w:szCs w:val="32"/>
          <w:u w:val="none"/>
          <w14:textFill>
            <w14:solidFill>
              <w14:schemeClr w14:val="tx1"/>
            </w14:solidFill>
          </w14:textFill>
        </w:rPr>
        <w:t>地方各级财政部门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要保障补贴工作实施必要的</w:t>
      </w:r>
      <w:r>
        <w:rPr>
          <w:rFonts w:hint="default" w:ascii="Times New Roman" w:hAnsi="Times New Roman" w:eastAsia="仿宋_GB2312" w:cs="Times New Roman"/>
          <w:color w:val="000000" w:themeColor="text1"/>
          <w:sz w:val="32"/>
          <w:szCs w:val="32"/>
          <w:u w:val="none"/>
          <w14:textFill>
            <w14:solidFill>
              <w14:schemeClr w14:val="tx1"/>
            </w14:solidFill>
          </w14:textFill>
        </w:rPr>
        <w:t>组织管理经费，包括政策实施绩效考核、机具核验、信息化建设、第三方抽查核验等工作经费。</w:t>
      </w:r>
      <w:bookmarkStart w:id="3" w:name="_Hlk152264185"/>
    </w:p>
    <w:p w14:paraId="309EFFA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四、操作</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实施</w:t>
      </w:r>
      <w:r>
        <w:rPr>
          <w:rFonts w:hint="default" w:ascii="Times New Roman" w:hAnsi="Times New Roman" w:eastAsia="黑体" w:cs="Times New Roman"/>
          <w:color w:val="000000" w:themeColor="text1"/>
          <w:sz w:val="32"/>
          <w:szCs w:val="32"/>
          <w:u w:val="none"/>
          <w14:textFill>
            <w14:solidFill>
              <w14:schemeClr w14:val="tx1"/>
            </w14:solidFill>
          </w14:textFill>
        </w:rPr>
        <w:t>流程</w:t>
      </w:r>
    </w:p>
    <w:bookmarkEnd w:id="3"/>
    <w:p w14:paraId="7E2C4A4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农机购置与应用补贴政策实行“自主购机、定额补贴、先购后补，县级结算、直补到卡（户）”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购机行为完成后，购机者自主向当地农业农村部门提出补贴资金申领事项，签署告知承诺书，承诺购买行为、发票购机价格等信息真实有效，按相关规定申办补贴。</w:t>
      </w:r>
    </w:p>
    <w:p w14:paraId="07E4821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（一）发布实施规定。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财政部门按职责分工和有关规定发布本地区农机购置与应用补贴实施方案、操作程序、补贴额一览表、补贴机具信息表、咨询投诉举报电话等信息。其中，按年度明确剔除出补贴范围和实行降标的机具品目或档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，并留出过渡期。</w:t>
      </w:r>
    </w:p>
    <w:p w14:paraId="7E40078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）组织机具投档。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u w:val="none"/>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《农业农村部办公厅关于进一步做好农机购置补贴机具投档与核验等工作的通知》（农办机〔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《农机购置补贴机具投档工作规范（试行）》</w:t>
      </w:r>
      <w:r>
        <w:rPr>
          <w:rFonts w:hint="default" w:ascii="Times New Roman" w:hAnsi="Times New Roman" w:eastAsia="仿宋_GB2312" w:cs="Times New Roman"/>
          <w:color w:val="000000" w:themeColor="text1"/>
          <w:sz w:val="32"/>
          <w:szCs w:val="32"/>
          <w:u w:val="none"/>
          <w14:textFill>
            <w14:solidFill>
              <w14:schemeClr w14:val="tx1"/>
            </w14:solidFill>
          </w14:textFill>
        </w:rPr>
        <w:t>等要求，通过农机购置与应用补贴产品自主投档平台，常年受理企业投档，分批组织开展审核，公示公布投档结果，并导入办理服务系统。严格投档资料审核</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组织相关专家严格审查投档信息，对提高补贴额测算比例产品、</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新推广产品、</w:t>
      </w:r>
      <w:r>
        <w:rPr>
          <w:rFonts w:hint="default" w:ascii="Times New Roman" w:hAnsi="Times New Roman" w:eastAsia="仿宋_GB2312" w:cs="Times New Roman"/>
          <w:color w:val="000000" w:themeColor="text1"/>
          <w:sz w:val="32"/>
          <w:szCs w:val="32"/>
          <w:u w:val="none"/>
          <w14:textFill>
            <w14:solidFill>
              <w14:schemeClr w14:val="tx1"/>
            </w14:solidFill>
          </w14:textFill>
        </w:rPr>
        <w:t>首次申请列入补贴范围产品、价格</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明显背离同类同档产品</w:t>
      </w:r>
      <w:r>
        <w:rPr>
          <w:rFonts w:hint="default" w:ascii="Times New Roman" w:hAnsi="Times New Roman" w:eastAsia="仿宋_GB2312" w:cs="Times New Roman"/>
          <w:color w:val="000000" w:themeColor="text1"/>
          <w:sz w:val="32"/>
          <w:szCs w:val="32"/>
          <w:u w:val="none"/>
          <w14:textFill>
            <w14:solidFill>
              <w14:schemeClr w14:val="tx1"/>
            </w14:solidFill>
          </w14:textFill>
        </w:rPr>
        <w:t>、结构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过于</w:t>
      </w:r>
      <w:r>
        <w:rPr>
          <w:rFonts w:hint="default" w:ascii="Times New Roman" w:hAnsi="Times New Roman" w:eastAsia="仿宋_GB2312" w:cs="Times New Roman"/>
          <w:color w:val="000000" w:themeColor="text1"/>
          <w:sz w:val="32"/>
          <w:szCs w:val="32"/>
          <w:u w:val="none"/>
          <w14:textFill>
            <w14:solidFill>
              <w14:schemeClr w14:val="tx1"/>
            </w14:solidFill>
          </w14:textFill>
        </w:rPr>
        <w:t>简单产品、非常规产品</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等机具</w:t>
      </w:r>
      <w:r>
        <w:rPr>
          <w:rFonts w:hint="default" w:ascii="Times New Roman" w:hAnsi="Times New Roman" w:eastAsia="仿宋_GB2312" w:cs="Times New Roman"/>
          <w:color w:val="000000" w:themeColor="text1"/>
          <w:sz w:val="32"/>
          <w:szCs w:val="32"/>
          <w:u w:val="none"/>
          <w14:textFill>
            <w14:solidFill>
              <w14:schemeClr w14:val="tx1"/>
            </w14:solidFill>
          </w14:textFill>
        </w:rPr>
        <w:t>（以下简称“高风险机具”）</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和成套设施装备，采取</w:t>
      </w:r>
      <w:r>
        <w:rPr>
          <w:rFonts w:hint="default" w:ascii="Times New Roman" w:hAnsi="Times New Roman" w:eastAsia="仿宋_GB2312" w:cs="Times New Roman"/>
          <w:color w:val="000000" w:themeColor="text1"/>
          <w:sz w:val="32"/>
          <w:szCs w:val="32"/>
          <w:u w:val="none"/>
          <w14:textFill>
            <w14:solidFill>
              <w14:schemeClr w14:val="tx1"/>
            </w14:solidFill>
          </w14:textFill>
        </w:rPr>
        <w:t>交叉互审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等方式严格审核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从严整治不实投档行为，对超范围投送产品、低档高投等造成品目和档次错误的，按规定严肃查处；对多次或重复发生提供不实投档资料违规行为的农机生产企业，应按有关规定从重或加重处理。</w:t>
      </w:r>
    </w:p>
    <w:p w14:paraId="0731F07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bookmarkStart w:id="4" w:name="_Hlk151313339"/>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现场演示评价</w:t>
      </w:r>
      <w:bookmarkEnd w:id="4"/>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重点对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规范组织开展现场演示评价或验证。现场演示评价或验证发现有问题的，对该产品及时采取封闭措施，并开展调查</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调查结束后，根据有关规定进行处理；涉及鉴定（认证）及检验检测工作的，可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视情</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暂停采信相关机构的证书（报告）</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将调查情况</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及时报农业农村部、财政部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由农业农村部、财政部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决定是否恢复采信</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，对于在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鉴定（认证）及检验检测</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工作中多次发生问题的，将相关机</w:t>
      </w:r>
      <w:r>
        <w:rPr>
          <w:rFonts w:hint="default"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构纳入“黑名单”，并不予采信其出具的</w:t>
      </w:r>
      <w:r>
        <w:rPr>
          <w:rFonts w:hint="default" w:ascii="Times New Roman" w:hAnsi="Times New Roman" w:eastAsia="仿宋_GB2312" w:cs="Times New Roman"/>
          <w:color w:val="000000" w:themeColor="text1"/>
          <w:spacing w:val="-6"/>
          <w:sz w:val="32"/>
          <w:szCs w:val="32"/>
          <w:highlight w:val="none"/>
          <w:u w:val="none"/>
          <w14:textFill>
            <w14:solidFill>
              <w14:schemeClr w14:val="tx1"/>
            </w14:solidFill>
          </w14:textFill>
        </w:rPr>
        <w:t>鉴定（认证）证书（报告）</w:t>
      </w:r>
      <w:r>
        <w:rPr>
          <w:rFonts w:hint="default" w:ascii="Times New Roman" w:hAnsi="Times New Roman" w:eastAsia="仿宋_GB2312" w:cs="Times New Roman"/>
          <w:color w:val="000000" w:themeColor="text1"/>
          <w:spacing w:val="-6"/>
          <w:sz w:val="32"/>
          <w:szCs w:val="32"/>
          <w:highlight w:val="none"/>
          <w:u w:val="none"/>
          <w:lang w:eastAsia="zh-CN"/>
          <w14:textFill>
            <w14:solidFill>
              <w14:schemeClr w14:val="tx1"/>
            </w14:solidFill>
          </w14:textFill>
        </w:rPr>
        <w:t>。</w:t>
      </w:r>
    </w:p>
    <w:p w14:paraId="2D8726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（四）自主购机。</w:t>
      </w:r>
      <w:r>
        <w:rPr>
          <w:rFonts w:hint="default" w:ascii="Times New Roman" w:hAnsi="Times New Roman" w:eastAsia="仿宋_GB2312" w:cs="Times New Roman"/>
          <w:color w:val="000000" w:themeColor="text1"/>
          <w:sz w:val="32"/>
          <w:szCs w:val="32"/>
          <w:u w:val="none"/>
          <w14:textFill>
            <w14:solidFill>
              <w14:schemeClr w14:val="tx1"/>
            </w14:solidFill>
          </w14:textFill>
        </w:rPr>
        <w:t>购机者自主选择购买机具，按市场化原则自行与农机产销企业协商确定购机价格与支付方式，原则上购机价格在5000元以上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的以</w:t>
      </w:r>
      <w:r>
        <w:rPr>
          <w:rFonts w:hint="default" w:ascii="Times New Roman" w:hAnsi="Times New Roman" w:eastAsia="仿宋_GB2312" w:cs="Times New Roman"/>
          <w:color w:val="000000" w:themeColor="text1"/>
          <w:sz w:val="32"/>
          <w:szCs w:val="32"/>
          <w:u w:val="none"/>
          <w14:textFill>
            <w14:solidFill>
              <w14:schemeClr w14:val="tx1"/>
            </w14:solidFill>
          </w14:textFill>
        </w:rPr>
        <w:t>非现金方式支付购机款，并对交易行为真实性、有效性和可能发生的纠纷承担法律责任。</w:t>
      </w:r>
    </w:p>
    <w:p w14:paraId="229D10B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）受理补贴申请。</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）农业农村部门在收到购机者完成签字确认的补贴申请后，应于2个工作日内作出是否受理的决定，对因资料不齐全等原因无法受理的，应注明原因，按原渠道退回申请，并告知购机者，做好咨询答疑。各县（市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u w:val="none"/>
          <w14:textFill>
            <w14:solidFill>
              <w14:schemeClr w14:val="tx1"/>
            </w14:solidFill>
          </w14:textFill>
        </w:rPr>
        <w:t>结合实际，根据农机购置与应用补贴资金申请数量设置购机者年度内享受补贴资金总额的上限及其申请条件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w:t>
      </w:r>
      <w:r>
        <w:rPr>
          <w:rFonts w:hint="default" w:ascii="Times New Roman" w:hAnsi="Times New Roman" w:eastAsia="仿宋_GB2312" w:cs="Times New Roman"/>
          <w:color w:val="000000" w:themeColor="text1"/>
          <w:sz w:val="32"/>
          <w:szCs w:val="32"/>
          <w:u w:val="none"/>
          <w14:textFill>
            <w14:solidFill>
              <w14:schemeClr w14:val="tx1"/>
            </w14:solidFill>
          </w14:textFill>
        </w:rPr>
        <w:t>关情况。</w:t>
      </w:r>
    </w:p>
    <w:p w14:paraId="33F40D7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楷体" w:cs="Times New Roman"/>
          <w:b/>
          <w:bCs/>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bookmarkStart w:id="5" w:name="_Hlk151313335"/>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机具核验</w:t>
      </w:r>
      <w:bookmarkEnd w:id="5"/>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鼓励基层农业农村部门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探索多种核验方式，提高补贴机具核验水平</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，应逐台核验；对安装类、设施类或安全风险较高类补贴机具，以及当地初次出现的高补贴额机具，在安装完成且生产应用一段时间后进行现场核验</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补贴</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兑付</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；对其他机具，各地可结合实际，确定抽查核验比例。对丘陵山区所用的量大面广的小型机具，可结合实际制定实施便利化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可监测的核验方法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；对成套设施装备，</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农业农村部门、财政部门可</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组织符合条件的第三方开展核验。</w:t>
      </w:r>
    </w:p>
    <w:p w14:paraId="23D2A04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七</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）审验公示信息。</w:t>
      </w:r>
      <w:r>
        <w:rPr>
          <w:rFonts w:hint="default" w:ascii="Times New Roman" w:hAnsi="Times New Roman" w:eastAsia="仿宋_GB2312" w:cs="Times New Roman"/>
          <w:color w:val="000000" w:themeColor="text1"/>
          <w:sz w:val="32"/>
          <w:szCs w:val="32"/>
          <w:u w:val="none"/>
          <w14:textFill>
            <w14:solidFill>
              <w14:schemeClr w14:val="tx1"/>
            </w14:solidFill>
          </w14:textFill>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补贴申请点公示栏中同时公开公示信息。</w:t>
      </w:r>
    </w:p>
    <w:p w14:paraId="6927BBA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八</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）兑付补贴资金。</w:t>
      </w:r>
      <w:r>
        <w:rPr>
          <w:rFonts w:hint="default" w:ascii="Times New Roman" w:hAnsi="Times New Roman" w:eastAsia="仿宋_GB2312" w:cs="Times New Roman"/>
          <w:color w:val="000000" w:themeColor="text1"/>
          <w:sz w:val="32"/>
          <w:szCs w:val="32"/>
          <w:u w:val="none"/>
          <w14:textFill>
            <w14:solidFill>
              <w14:schemeClr w14:val="tx1"/>
            </w14:solidFill>
          </w14:textFill>
        </w:rPr>
        <w:t>县级农业农村部门在公示完成后5个工作日内，向县级财政部门提交资金兑付申请与有关材料，县级财政部门于15个工作日内通过国库集中支付方式向符合要求的购机者兑付资金。严禁挤占挪用农机购置与应用补贴资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县级财政部门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因资金不足或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违法违规处理</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等原因需要延期兑付的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，应会同农业农村部门做细政策解读，告知并稳定购机者预期，</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同时联合向上报告资金供需情况</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。各地</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当年</w:t>
      </w:r>
      <w:r>
        <w:rPr>
          <w:rFonts w:hint="default" w:ascii="Times New Roman" w:hAnsi="Times New Roman" w:eastAsia="仿宋_GB2312" w:cs="Times New Roman"/>
          <w:i w:val="0"/>
          <w:iCs w:val="0"/>
          <w:color w:val="000000" w:themeColor="text1"/>
          <w:sz w:val="32"/>
          <w:szCs w:val="32"/>
          <w:highlight w:val="none"/>
          <w:u w:val="none"/>
          <w:lang w:val="en-US" w:eastAsia="zh-CN"/>
          <w14:textFill>
            <w14:solidFill>
              <w14:schemeClr w14:val="tx1"/>
            </w14:solidFill>
          </w14:textFill>
        </w:rPr>
        <w:t>补</w:t>
      </w:r>
      <w:r>
        <w:rPr>
          <w:rFonts w:hint="default" w:ascii="Times New Roman" w:hAnsi="Times New Roman" w:eastAsia="仿宋_GB2312" w:cs="Times New Roman"/>
          <w:i w:val="0"/>
          <w:iCs w:val="0"/>
          <w:color w:val="000000" w:themeColor="text1"/>
          <w:sz w:val="32"/>
          <w:szCs w:val="32"/>
          <w:u w:val="none"/>
          <w:lang w:val="en-US" w:eastAsia="zh-CN"/>
          <w14:textFill>
            <w14:solidFill>
              <w14:schemeClr w14:val="tx1"/>
            </w14:solidFill>
          </w14:textFill>
        </w:rPr>
        <w:t>贴资金兑付工作开展情况与下年资金安排挂钩</w:t>
      </w:r>
      <w:r>
        <w:rPr>
          <w:rFonts w:hint="default" w:ascii="Times New Roman" w:hAnsi="Times New Roman" w:eastAsia="仿宋_GB2312" w:cs="Times New Roman"/>
          <w:bCs w:val="0"/>
          <w:i w:val="0"/>
          <w:i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补贴申领原则上当年有效，因当年财政补贴资金规模不够、办理手续时间紧张等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原因</w:t>
      </w:r>
      <w:r>
        <w:rPr>
          <w:rFonts w:hint="default" w:ascii="Times New Roman" w:hAnsi="Times New Roman" w:eastAsia="仿宋_GB2312" w:cs="Times New Roman"/>
          <w:color w:val="000000" w:themeColor="text1"/>
          <w:sz w:val="32"/>
          <w:szCs w:val="32"/>
          <w:u w:val="none"/>
          <w14:textFill>
            <w14:solidFill>
              <w14:schemeClr w14:val="tx1"/>
            </w14:solidFill>
          </w14:textFill>
        </w:rPr>
        <w:t>确实难以完成兑付的，可在办理服务系统中进行预登记申请，在下一个年度优先予以兑付。</w:t>
      </w:r>
    </w:p>
    <w:p w14:paraId="153F9A3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九</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bookmarkStart w:id="6" w:name="_Hlk151313630"/>
      <w:bookmarkStart w:id="7" w:name="_Hlk151313342"/>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组织</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抽查</w:t>
      </w:r>
      <w:bookmarkEnd w:id="6"/>
      <w:bookmarkEnd w:id="7"/>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委托符合条件的第三方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或由专业农机人员和基层工作人员，加强对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高风险机具和成套设施装备</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w:t>
      </w:r>
      <w:r>
        <w:rPr>
          <w:rFonts w:hint="default" w:ascii="Times New Roman" w:hAnsi="Times New Roman" w:eastAsia="仿宋_GB2312" w:cs="Times New Roman"/>
          <w:color w:val="000000" w:themeColor="text1"/>
          <w:spacing w:val="-4"/>
          <w:sz w:val="32"/>
          <w:szCs w:val="32"/>
          <w:highlight w:val="none"/>
          <w:u w:val="none"/>
          <w14:textFill>
            <w14:solidFill>
              <w14:schemeClr w14:val="tx1"/>
            </w14:solidFill>
          </w14:textFill>
        </w:rPr>
        <w:t>时组织调查并按规定处理</w:t>
      </w:r>
      <w:r>
        <w:rPr>
          <w:rFonts w:hint="default" w:ascii="Times New Roman" w:hAnsi="Times New Roman" w:eastAsia="仿宋_GB2312" w:cs="Times New Roman"/>
          <w:color w:val="000000" w:themeColor="text1"/>
          <w:spacing w:val="-4"/>
          <w:sz w:val="32"/>
          <w:szCs w:val="32"/>
          <w:highlight w:val="none"/>
          <w:u w:val="none"/>
          <w:lang w:eastAsia="zh-CN"/>
          <w14:textFill>
            <w14:solidFill>
              <w14:schemeClr w14:val="tx1"/>
            </w14:solidFill>
          </w14:textFill>
        </w:rPr>
        <w:t>，涉嫌犯罪的，要向司法机关移交严处。</w:t>
      </w:r>
    </w:p>
    <w:p w14:paraId="5F57D64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补贴政策全面实行跨年度连续实施，除发生</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违法</w:t>
      </w:r>
      <w:r>
        <w:rPr>
          <w:rFonts w:hint="default" w:ascii="Times New Roman" w:hAnsi="Times New Roman" w:eastAsia="仿宋_GB2312" w:cs="Times New Roman"/>
          <w:color w:val="000000" w:themeColor="text1"/>
          <w:sz w:val="32"/>
          <w:szCs w:val="32"/>
          <w:u w:val="none"/>
          <w14:textFill>
            <w14:solidFill>
              <w14:schemeClr w14:val="tx1"/>
            </w14:solidFill>
          </w14:textFill>
        </w:rPr>
        <w:t>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自主使用，可依法处置。</w:t>
      </w:r>
    </w:p>
    <w:p w14:paraId="22EF71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br w:type="page"/>
      </w:r>
    </w:p>
    <w:p w14:paraId="2439A4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2</w:t>
      </w:r>
    </w:p>
    <w:p w14:paraId="708500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p>
    <w:p w14:paraId="4510B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t>宁夏回族自治区</w:t>
      </w:r>
      <w:r>
        <w:rPr>
          <w:rFonts w:hint="default" w:ascii="Times New Roman" w:hAnsi="Times New Roman" w:eastAsia="方正小标宋简体" w:cs="Times New Roman"/>
          <w:color w:val="000000" w:themeColor="text1"/>
          <w:sz w:val="44"/>
          <w:szCs w:val="44"/>
          <w14:textFill>
            <w14:solidFill>
              <w14:schemeClr w14:val="tx1"/>
            </w14:solidFill>
          </w14:textFill>
        </w:rPr>
        <w:t>2024—2026年农机购置</w:t>
      </w:r>
    </w:p>
    <w:p w14:paraId="6AC861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与应用补贴机具种类范围</w:t>
      </w:r>
    </w:p>
    <w:p w14:paraId="65C83F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sz w:val="36"/>
          <w:szCs w:val="36"/>
          <w14:textFill>
            <w14:solidFill>
              <w14:schemeClr w14:val="tx1"/>
            </w14:solidFill>
          </w14:textFill>
        </w:rPr>
      </w:pPr>
      <w:r>
        <w:rPr>
          <w:rFonts w:hint="default" w:ascii="Times New Roman" w:hAnsi="Times New Roman" w:eastAsia="楷体_GB2312" w:cs="Times New Roman"/>
          <w:color w:val="000000" w:themeColor="text1"/>
          <w:sz w:val="36"/>
          <w:szCs w:val="36"/>
          <w14:textFill>
            <w14:solidFill>
              <w14:schemeClr w14:val="tx1"/>
            </w14:solidFill>
          </w14:textFill>
        </w:rPr>
        <w:t>(2</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2</w:t>
      </w:r>
      <w:r>
        <w:rPr>
          <w:rFonts w:hint="default" w:ascii="Times New Roman" w:hAnsi="Times New Roman" w:eastAsia="楷体_GB2312" w:cs="Times New Roman"/>
          <w:color w:val="000000" w:themeColor="text1"/>
          <w:sz w:val="36"/>
          <w:szCs w:val="36"/>
          <w14:textFill>
            <w14:solidFill>
              <w14:schemeClr w14:val="tx1"/>
            </w14:solidFill>
          </w14:textFill>
        </w:rPr>
        <w:t>大类</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44</w:t>
      </w:r>
      <w:r>
        <w:rPr>
          <w:rFonts w:hint="default" w:ascii="Times New Roman" w:hAnsi="Times New Roman" w:eastAsia="楷体_GB2312" w:cs="Times New Roman"/>
          <w:color w:val="000000" w:themeColor="text1"/>
          <w:sz w:val="36"/>
          <w:szCs w:val="36"/>
          <w14:textFill>
            <w14:solidFill>
              <w14:schemeClr w14:val="tx1"/>
            </w14:solidFill>
          </w14:textFill>
        </w:rPr>
        <w:t>个小类1</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10</w:t>
      </w:r>
      <w:r>
        <w:rPr>
          <w:rFonts w:hint="default" w:ascii="Times New Roman" w:hAnsi="Times New Roman" w:eastAsia="楷体_GB2312" w:cs="Times New Roman"/>
          <w:color w:val="000000" w:themeColor="text1"/>
          <w:sz w:val="36"/>
          <w:szCs w:val="36"/>
          <w14:textFill>
            <w14:solidFill>
              <w14:schemeClr w14:val="tx1"/>
            </w14:solidFill>
          </w14:textFill>
        </w:rPr>
        <w:t>个品目）</w:t>
      </w:r>
    </w:p>
    <w:p w14:paraId="30AC2E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0E365D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耕整地机械</w:t>
      </w:r>
    </w:p>
    <w:p w14:paraId="41BBF7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1.1耕地机械</w:t>
      </w:r>
    </w:p>
    <w:p w14:paraId="45461D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1.1.1犁</w:t>
      </w:r>
    </w:p>
    <w:p w14:paraId="7F05A8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1.1.2旋耕机</w:t>
      </w:r>
    </w:p>
    <w:p w14:paraId="587558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1.1.3微型耕耘机 </w:t>
      </w:r>
    </w:p>
    <w:p w14:paraId="7D61B8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1.1.4深松机</w:t>
      </w:r>
    </w:p>
    <w:p w14:paraId="316EDB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1.1.5开沟机</w:t>
      </w:r>
    </w:p>
    <w:p w14:paraId="2BB42D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1.1.6挖坑（成穴）机</w:t>
      </w:r>
    </w:p>
    <w:p w14:paraId="511EEA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1.2整地机械</w:t>
      </w:r>
    </w:p>
    <w:p w14:paraId="623FB9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1.2.1耙（限圆盘耙、驱动耙）</w:t>
      </w:r>
    </w:p>
    <w:p w14:paraId="60EEE9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1.2.2起垄机</w:t>
      </w:r>
    </w:p>
    <w:p w14:paraId="1BFABF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1.2.3筑埂机</w:t>
      </w:r>
    </w:p>
    <w:p w14:paraId="790571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1.2.4灭茬机（不含平茬机、宿根整理机）</w:t>
      </w:r>
    </w:p>
    <w:p w14:paraId="272CE3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1.2.5铺膜机</w:t>
      </w:r>
    </w:p>
    <w:p w14:paraId="7648CC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1.3耕整地联合作业机械（可含施肥功能）</w:t>
      </w:r>
    </w:p>
    <w:p w14:paraId="6AE9C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1.3.1联合整地机</w:t>
      </w:r>
    </w:p>
    <w:p w14:paraId="2850B1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1.3.2深松整地联合作业机</w:t>
      </w:r>
    </w:p>
    <w:p w14:paraId="159493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种植施肥机械</w:t>
      </w:r>
    </w:p>
    <w:p w14:paraId="72D906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2.1种子播前处理和育苗机械设备</w:t>
      </w:r>
    </w:p>
    <w:p w14:paraId="0755C5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2.1.1育秧（苗）播种设备</w:t>
      </w:r>
    </w:p>
    <w:p w14:paraId="367BFF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2.2播种机械（可含施肥功能）</w:t>
      </w:r>
    </w:p>
    <w:p w14:paraId="001CE3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2.2.1条播机</w:t>
      </w:r>
    </w:p>
    <w:p w14:paraId="47F0E0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2.2.2穴播机</w:t>
      </w:r>
    </w:p>
    <w:p w14:paraId="7DED36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2.2.3单粒（精密）播种机</w:t>
      </w:r>
    </w:p>
    <w:p w14:paraId="6FD981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2.2.4根（块）茎种子播种机</w:t>
      </w:r>
    </w:p>
    <w:p w14:paraId="07CE6E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2.3耕整地播种作业机械（可含施肥功能）</w:t>
      </w:r>
    </w:p>
    <w:p w14:paraId="6F5B4B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旋耕播种机</w:t>
      </w:r>
    </w:p>
    <w:p w14:paraId="7EDD9B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2.3.2铺膜（带）播种机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1B6A05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2.3.3秸杆还田整地播种机</w:t>
      </w:r>
    </w:p>
    <w:p w14:paraId="3DF02F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2.4栽植机械</w:t>
      </w:r>
    </w:p>
    <w:p w14:paraId="5ADA9A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2.4.1插秧机</w:t>
      </w:r>
    </w:p>
    <w:p w14:paraId="7996F2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2.4.2移栽机</w:t>
      </w:r>
    </w:p>
    <w:p w14:paraId="36E5F6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2.5施肥机械</w:t>
      </w:r>
    </w:p>
    <w:p w14:paraId="4FE0E5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2.5.1施肥机</w:t>
      </w:r>
    </w:p>
    <w:p w14:paraId="6F17C3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2.5.2撒（抛）肥机</w:t>
      </w:r>
    </w:p>
    <w:p w14:paraId="628464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2.5.3侧深施肥装置</w:t>
      </w:r>
    </w:p>
    <w:p w14:paraId="79B623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eastAsia="黑体" w:cs="Times New Roman"/>
          <w:color w:val="000000" w:themeColor="text1"/>
          <w:sz w:val="32"/>
          <w:szCs w:val="32"/>
          <w14:textFill>
            <w14:solidFill>
              <w14:schemeClr w14:val="tx1"/>
            </w14:solidFill>
          </w14:textFill>
        </w:rPr>
        <w:t>田间管理机械</w:t>
      </w:r>
    </w:p>
    <w:p w14:paraId="5FF606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3.1中耕机械</w:t>
      </w:r>
    </w:p>
    <w:p w14:paraId="7CCB26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3.1.1中耕机</w:t>
      </w:r>
    </w:p>
    <w:p w14:paraId="398B51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3.1.2田园管理机</w:t>
      </w:r>
    </w:p>
    <w:p w14:paraId="07A551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3.1.3割草机（含果园无人割草机）   </w:t>
      </w:r>
    </w:p>
    <w:p w14:paraId="6301A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3.2植保机械</w:t>
      </w:r>
    </w:p>
    <w:p w14:paraId="46D0A6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3.2.1喷雾机</w:t>
      </w:r>
    </w:p>
    <w:p w14:paraId="6139F9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pacing w:val="-2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农用（植保）</w:t>
      </w:r>
      <w:r>
        <w:rPr>
          <w:rFonts w:hint="default" w:ascii="Times New Roman" w:hAnsi="Times New Roman" w:eastAsia="仿宋_GB2312" w:cs="Times New Roman"/>
          <w:color w:val="000000" w:themeColor="text1"/>
          <w:spacing w:val="0"/>
          <w:sz w:val="32"/>
          <w:szCs w:val="32"/>
          <w14:textFill>
            <w14:solidFill>
              <w14:schemeClr w14:val="tx1"/>
            </w14:solidFill>
          </w14:textFill>
        </w:rPr>
        <w:t>无人驾驶航空器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（可含撒播等功能）</w:t>
      </w:r>
    </w:p>
    <w:p w14:paraId="7558A6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3.3修剪防护管理机械</w:t>
      </w:r>
    </w:p>
    <w:p w14:paraId="08918A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3.3.1修剪机</w:t>
      </w:r>
    </w:p>
    <w:p w14:paraId="0CECD6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3.3.2枝条切碎机</w:t>
      </w:r>
    </w:p>
    <w:p w14:paraId="162822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3.3.3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去雄机</w:t>
      </w:r>
    </w:p>
    <w:p w14:paraId="52E4C4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埋藤机</w:t>
      </w:r>
    </w:p>
    <w:p w14:paraId="248203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农用升降作业平台</w:t>
      </w:r>
    </w:p>
    <w:p w14:paraId="64C007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4.</w:t>
      </w:r>
      <w:r>
        <w:rPr>
          <w:rFonts w:hint="default" w:ascii="Times New Roman" w:hAnsi="Times New Roman" w:eastAsia="黑体" w:cs="Times New Roman"/>
          <w:color w:val="000000" w:themeColor="text1"/>
          <w:sz w:val="32"/>
          <w:szCs w:val="32"/>
          <w14:textFill>
            <w14:solidFill>
              <w14:schemeClr w14:val="tx1"/>
            </w14:solidFill>
          </w14:textFill>
        </w:rPr>
        <w:t>灌溉机械</w:t>
      </w:r>
    </w:p>
    <w:p w14:paraId="3B032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4.1喷灌机械</w:t>
      </w:r>
    </w:p>
    <w:p w14:paraId="0C1BFE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4.1.1喷灌机</w:t>
      </w:r>
    </w:p>
    <w:p w14:paraId="3AD995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5.</w:t>
      </w:r>
      <w:r>
        <w:rPr>
          <w:rFonts w:hint="default" w:ascii="Times New Roman" w:hAnsi="Times New Roman" w:eastAsia="黑体" w:cs="Times New Roman"/>
          <w:color w:val="000000" w:themeColor="text1"/>
          <w:sz w:val="32"/>
          <w:szCs w:val="32"/>
          <w14:textFill>
            <w14:solidFill>
              <w14:schemeClr w14:val="tx1"/>
            </w14:solidFill>
          </w14:textFill>
        </w:rPr>
        <w:t>收获机械</w:t>
      </w:r>
    </w:p>
    <w:p w14:paraId="05688E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5.1粮食作物收获机械</w:t>
      </w:r>
    </w:p>
    <w:p w14:paraId="7A1A28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5.1.1割晒机</w:t>
      </w:r>
    </w:p>
    <w:p w14:paraId="325C08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5.1.2脱粒机</w:t>
      </w:r>
    </w:p>
    <w:p w14:paraId="568D41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5.1.3谷物联合收割机</w:t>
      </w:r>
    </w:p>
    <w:p w14:paraId="301040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5</w:t>
      </w:r>
      <w:r>
        <w:rPr>
          <w:rFonts w:hint="default" w:ascii="Times New Roman" w:hAnsi="Times New Roman" w:eastAsia="仿宋_GB2312" w:cs="Times New Roman"/>
          <w:color w:val="000000" w:themeColor="text1"/>
          <w:sz w:val="32"/>
          <w:szCs w:val="32"/>
          <w14:textFill>
            <w14:solidFill>
              <w14:schemeClr w14:val="tx1"/>
            </w14:solidFill>
          </w14:textFill>
        </w:rPr>
        <w:t>.1.4玉米收获机</w:t>
      </w:r>
    </w:p>
    <w:p w14:paraId="6A0E15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5.1.5薯类收获机</w:t>
      </w:r>
    </w:p>
    <w:p w14:paraId="5B6389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5.2油料作物收获机械</w:t>
      </w:r>
    </w:p>
    <w:p w14:paraId="10D03B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.1大豆收获机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58797D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果菜茶烟草药收获机械</w:t>
      </w:r>
    </w:p>
    <w:p w14:paraId="0AC085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果类收获机</w:t>
      </w:r>
    </w:p>
    <w:p w14:paraId="09CCF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根（茎）类收获机</w:t>
      </w:r>
    </w:p>
    <w:p w14:paraId="5D4C4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秸杆收集处理机械</w:t>
      </w:r>
    </w:p>
    <w:p w14:paraId="5E6261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.1秸杆粉碎还田机</w:t>
      </w:r>
    </w:p>
    <w:p w14:paraId="128CA8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收获割台</w:t>
      </w:r>
    </w:p>
    <w:p w14:paraId="1D0F27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.1大豆收获专用割台</w:t>
      </w:r>
    </w:p>
    <w:p w14:paraId="3BF04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.2玉米收获专用割台</w:t>
      </w:r>
    </w:p>
    <w:p w14:paraId="4C190E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设施种植机械</w:t>
      </w:r>
    </w:p>
    <w:p w14:paraId="63DDBF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6.1食用菌生产设备</w:t>
      </w:r>
    </w:p>
    <w:p w14:paraId="70F4A6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6.1.1菌料灭菌设备</w:t>
      </w:r>
    </w:p>
    <w:p w14:paraId="6DFD02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6.1.2菌料装瓶（袋）机</w:t>
      </w:r>
    </w:p>
    <w:p w14:paraId="651BE8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田间监测及作业监控设备</w:t>
      </w:r>
    </w:p>
    <w:p w14:paraId="1094C7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7.1田间作业监控设备</w:t>
      </w:r>
    </w:p>
    <w:p w14:paraId="216565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7.1.1辅助驾驶（系统）设备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（限农用单北斗终端及单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2CEFB6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 w:firstLineChars="2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北斗辅助驾驶系统，含渔船用）</w:t>
      </w:r>
    </w:p>
    <w:p w14:paraId="24BAFA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种植业废弃物处理设备</w:t>
      </w:r>
    </w:p>
    <w:p w14:paraId="681E9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8.1农田废弃物收集设备</w:t>
      </w:r>
    </w:p>
    <w:p w14:paraId="6D8747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8.1.1残膜回收机</w:t>
      </w:r>
    </w:p>
    <w:p w14:paraId="11B1DE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8.2农作物废弃物处理设备</w:t>
      </w:r>
    </w:p>
    <w:p w14:paraId="159F24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8.2.1生物质气化设备</w:t>
      </w:r>
    </w:p>
    <w:p w14:paraId="7F7767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8.2.2秸杆压块（粒、 棒）机</w:t>
      </w:r>
    </w:p>
    <w:p w14:paraId="29CB98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饲料（草）收获加工运输设备</w:t>
      </w:r>
    </w:p>
    <w:p w14:paraId="4A03F1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9.1饲料（草）收获机械</w:t>
      </w:r>
    </w:p>
    <w:p w14:paraId="4FB45B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9.1.1割草（压扁）机</w:t>
      </w:r>
    </w:p>
    <w:p w14:paraId="19E2DE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9.1.2搂草机</w:t>
      </w:r>
    </w:p>
    <w:p w14:paraId="5EF216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9.1.3打（压）捆机</w:t>
      </w:r>
    </w:p>
    <w:p w14:paraId="276C0A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9.1.4草捆包膜机</w:t>
      </w:r>
    </w:p>
    <w:p w14:paraId="781538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9.1.5青（黄）饲料收获机</w:t>
      </w:r>
    </w:p>
    <w:p w14:paraId="3AAC1A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9.1.6打捆包膜机</w:t>
      </w:r>
    </w:p>
    <w:p w14:paraId="75730B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9.2饲料（草）加工机械</w:t>
      </w:r>
    </w:p>
    <w:p w14:paraId="0D5D5A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9.2.1铡草机</w:t>
      </w:r>
    </w:p>
    <w:p w14:paraId="6BC14F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9.2.2青贮切碎机</w:t>
      </w:r>
    </w:p>
    <w:p w14:paraId="79ADE5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9.2.3饲料（草）粉碎机</w:t>
      </w:r>
    </w:p>
    <w:p w14:paraId="7B8DF7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9.2.4颗粒饲料压制机</w:t>
      </w:r>
    </w:p>
    <w:p w14:paraId="6776A4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9.2.5饲料混合机</w:t>
      </w:r>
    </w:p>
    <w:p w14:paraId="02A62D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9.2.6饲料膨化机</w:t>
      </w:r>
    </w:p>
    <w:p w14:paraId="42FD8F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9.2.7全混合日粮制备机</w:t>
      </w:r>
    </w:p>
    <w:p w14:paraId="4EC85A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9.3饲料（草）搬运机械</w:t>
      </w:r>
    </w:p>
    <w:p w14:paraId="04B180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9.3.1饲草捆收集机</w:t>
      </w:r>
    </w:p>
    <w:p w14:paraId="7FC16E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畜禽养殖机械</w:t>
      </w:r>
    </w:p>
    <w:p w14:paraId="2758B5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10.1畜禽养殖成套设备</w:t>
      </w:r>
    </w:p>
    <w:p w14:paraId="7A51EA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10.1.1蜜蜂养殖设备</w:t>
      </w:r>
    </w:p>
    <w:p w14:paraId="10DB5A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10.2畜禽养殖消杀防疫机械</w:t>
      </w:r>
    </w:p>
    <w:p w14:paraId="076AA8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10.2.1药浴机</w:t>
      </w:r>
    </w:p>
    <w:p w14:paraId="21E8CE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10.3畜禽繁育设备</w:t>
      </w:r>
    </w:p>
    <w:p w14:paraId="4E4E26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10.3.1孵化机</w:t>
      </w:r>
    </w:p>
    <w:p w14:paraId="59D78C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10.4饲养设备</w:t>
      </w:r>
    </w:p>
    <w:p w14:paraId="3FC196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10.4.1喂（送）料机</w:t>
      </w:r>
    </w:p>
    <w:p w14:paraId="4DEB06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畜禽产品采集储运设备</w:t>
      </w:r>
    </w:p>
    <w:p w14:paraId="2F56C9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11.1畜禽产品采集设备</w:t>
      </w:r>
    </w:p>
    <w:p w14:paraId="754B3E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11.1.1挤奶机</w:t>
      </w:r>
    </w:p>
    <w:p w14:paraId="291538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11.1.2生鲜乳速冷设备</w:t>
      </w:r>
    </w:p>
    <w:p w14:paraId="200BDE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11.1.3散装乳冷藏罐</w:t>
      </w:r>
    </w:p>
    <w:p w14:paraId="338E5A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11.2畜禽产品储运设备</w:t>
      </w:r>
    </w:p>
    <w:p w14:paraId="4B2FEA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11.2.1储奶罐</w:t>
      </w:r>
    </w:p>
    <w:p w14:paraId="7006A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畜禽养殖废弃物及病死畜禽处理设备</w:t>
      </w:r>
    </w:p>
    <w:p w14:paraId="687F27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12.1畜禽粪污资源化利用设备</w:t>
      </w:r>
    </w:p>
    <w:p w14:paraId="60DE9A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12.1.1清粪机</w:t>
      </w:r>
    </w:p>
    <w:p w14:paraId="319F67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12.1.2畜禽粪污固液分离机</w:t>
      </w:r>
    </w:p>
    <w:p w14:paraId="2B56D6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12.1.3畜禽粪便发酵处理设备</w:t>
      </w:r>
    </w:p>
    <w:p w14:paraId="183D3D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12.1.4畜禽粪便于燥设备</w:t>
      </w:r>
    </w:p>
    <w:p w14:paraId="6BA047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12.1.5畜禽粪便翻堆设备</w:t>
      </w:r>
    </w:p>
    <w:p w14:paraId="78D8AA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12.1.6沼液沼渣抽排设备</w:t>
      </w:r>
    </w:p>
    <w:p w14:paraId="5B80B4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 病死畜禽储运及处理设备</w:t>
      </w:r>
    </w:p>
    <w:p w14:paraId="5D36EC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12.2.1病死畜禽处理设备</w:t>
      </w:r>
    </w:p>
    <w:p w14:paraId="0A30FA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水产养殖机械</w:t>
      </w:r>
    </w:p>
    <w:p w14:paraId="372592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13.1投饲机械</w:t>
      </w:r>
    </w:p>
    <w:p w14:paraId="5C7EE9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13.1.1投（饲）饵机</w:t>
      </w:r>
    </w:p>
    <w:p w14:paraId="436AB6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13.2水质调控设备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0A14CF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13.2.1增氧机</w:t>
      </w:r>
    </w:p>
    <w:p w14:paraId="281A0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水质调控监控设备</w:t>
      </w:r>
    </w:p>
    <w:p w14:paraId="2EECC8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14.</w:t>
      </w:r>
      <w:r>
        <w:rPr>
          <w:rFonts w:hint="default" w:ascii="Times New Roman" w:hAnsi="Times New Roman" w:eastAsia="黑体" w:cs="Times New Roman"/>
          <w:color w:val="000000" w:themeColor="text1"/>
          <w:sz w:val="32"/>
          <w:szCs w:val="32"/>
          <w14:textFill>
            <w14:solidFill>
              <w14:schemeClr w14:val="tx1"/>
            </w14:solidFill>
          </w14:textFill>
        </w:rPr>
        <w:t>种子初加工机械</w:t>
      </w:r>
    </w:p>
    <w:p w14:paraId="331157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.1种子初加工机械</w:t>
      </w:r>
    </w:p>
    <w:p w14:paraId="3F9D6C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14</w:t>
      </w:r>
      <w:r>
        <w:rPr>
          <w:rFonts w:hint="default" w:ascii="Times New Roman" w:hAnsi="Times New Roman" w:eastAsia="仿宋_GB2312" w:cs="Times New Roman"/>
          <w:color w:val="000000" w:themeColor="text1"/>
          <w:sz w:val="32"/>
          <w:szCs w:val="32"/>
          <w14:textFill>
            <w14:solidFill>
              <w14:schemeClr w14:val="tx1"/>
            </w14:solidFill>
          </w14:textFill>
        </w:rPr>
        <w:t>.1.1种子清选机</w:t>
      </w:r>
    </w:p>
    <w:p w14:paraId="4C519B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.1.2种子包衣机</w:t>
      </w:r>
    </w:p>
    <w:p w14:paraId="25ECC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黑体" w:cs="Times New Roman"/>
          <w:color w:val="000000" w:themeColor="text1"/>
          <w:sz w:val="32"/>
          <w:szCs w:val="32"/>
          <w14:textFill>
            <w14:solidFill>
              <w14:schemeClr w14:val="tx1"/>
            </w14:solidFill>
          </w14:textFill>
        </w:rPr>
        <w:t>粮油糖初加工机械</w:t>
      </w:r>
    </w:p>
    <w:p w14:paraId="14C27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15</w:t>
      </w:r>
      <w:r>
        <w:rPr>
          <w:rFonts w:hint="default" w:ascii="Times New Roman" w:hAnsi="Times New Roman" w:eastAsia="仿宋_GB2312" w:cs="Times New Roman"/>
          <w:color w:val="000000" w:themeColor="text1"/>
          <w:sz w:val="32"/>
          <w:szCs w:val="32"/>
          <w14:textFill>
            <w14:solidFill>
              <w14:schemeClr w14:val="tx1"/>
            </w14:solidFill>
          </w14:textFill>
        </w:rPr>
        <w:t>.1粮食初加工机械</w:t>
      </w:r>
    </w:p>
    <w:p w14:paraId="036490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.1.1粮食清选机</w:t>
      </w:r>
    </w:p>
    <w:p w14:paraId="3DAD5F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 xml:space="preserve">.1.2谷物（粮食）于燥机（烘干机） </w:t>
      </w:r>
    </w:p>
    <w:p w14:paraId="556CA0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.1.3磺米机</w:t>
      </w:r>
    </w:p>
    <w:p w14:paraId="56CF80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.1.4粮食色选机</w:t>
      </w:r>
    </w:p>
    <w:p w14:paraId="471381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.1.5磨粉机</w:t>
      </w:r>
    </w:p>
    <w:p w14:paraId="19933A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16.</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果菜</w:t>
      </w:r>
      <w:r>
        <w:rPr>
          <w:rFonts w:hint="default" w:ascii="Times New Roman" w:hAnsi="Times New Roman" w:eastAsia="黑体" w:cs="Times New Roman"/>
          <w:color w:val="000000" w:themeColor="text1"/>
          <w:sz w:val="32"/>
          <w:szCs w:val="32"/>
          <w14:textFill>
            <w14:solidFill>
              <w14:schemeClr w14:val="tx1"/>
            </w14:solidFill>
          </w14:textFill>
        </w:rPr>
        <w:t>茶初加工机械</w:t>
      </w:r>
    </w:p>
    <w:p w14:paraId="61EEC5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16</w:t>
      </w:r>
      <w:r>
        <w:rPr>
          <w:rFonts w:hint="default" w:ascii="Times New Roman" w:hAnsi="Times New Roman" w:eastAsia="仿宋_GB2312" w:cs="Times New Roman"/>
          <w:color w:val="000000" w:themeColor="text1"/>
          <w:sz w:val="32"/>
          <w:szCs w:val="32"/>
          <w14:textFill>
            <w14:solidFill>
              <w14:schemeClr w14:val="tx1"/>
            </w14:solidFill>
          </w14:textFill>
        </w:rPr>
        <w:t>.1果蔬初加工机械</w:t>
      </w:r>
    </w:p>
    <w:p w14:paraId="4B801D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.1.1果蔬分级机</w:t>
      </w:r>
    </w:p>
    <w:p w14:paraId="5C8A41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.1.2果蔬清洗机</w:t>
      </w:r>
    </w:p>
    <w:p w14:paraId="494F6C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水果打蜡机</w:t>
      </w:r>
    </w:p>
    <w:p w14:paraId="7AD412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.1.4果蔬干燥机</w:t>
      </w:r>
    </w:p>
    <w:p w14:paraId="70AF8C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果蔬去籽（核）机</w:t>
      </w:r>
    </w:p>
    <w:p w14:paraId="32BBF0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果蔬冷藏保鲜设备</w:t>
      </w:r>
    </w:p>
    <w:p w14:paraId="341C85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黑体" w:cs="Times New Roman"/>
          <w:color w:val="000000" w:themeColor="text1"/>
          <w:sz w:val="32"/>
          <w:szCs w:val="32"/>
          <w14:textFill>
            <w14:solidFill>
              <w14:schemeClr w14:val="tx1"/>
            </w14:solidFill>
          </w14:textFill>
        </w:rPr>
        <w:t>农用动力机械</w:t>
      </w:r>
    </w:p>
    <w:p w14:paraId="2C732B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.1拖拉机</w:t>
      </w:r>
    </w:p>
    <w:p w14:paraId="0047DF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.1.1轮式拖拉机</w:t>
      </w:r>
    </w:p>
    <w:p w14:paraId="3CD33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.1.2手扶拖拉机</w:t>
      </w:r>
    </w:p>
    <w:p w14:paraId="2F968A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.1.3履带式拖拉机</w:t>
      </w:r>
    </w:p>
    <w:p w14:paraId="1973CB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黑体" w:cs="Times New Roman"/>
          <w:color w:val="000000" w:themeColor="text1"/>
          <w:sz w:val="32"/>
          <w:szCs w:val="32"/>
          <w14:textFill>
            <w14:solidFill>
              <w14:schemeClr w14:val="tx1"/>
            </w14:solidFill>
          </w14:textFill>
        </w:rPr>
        <w:t>农用搬运机械</w:t>
      </w:r>
    </w:p>
    <w:p w14:paraId="164B61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.1农用运输机械</w:t>
      </w:r>
    </w:p>
    <w:p w14:paraId="7CBD3F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.1.1田间搬运机</w:t>
      </w:r>
    </w:p>
    <w:p w14:paraId="1A0A4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.1.2轨道运输机</w:t>
      </w:r>
    </w:p>
    <w:p w14:paraId="7A5F3B65">
      <w:pPr>
        <w:keepNext w:val="0"/>
        <w:keepLines w:val="0"/>
        <w:pageBreakBefore w:val="0"/>
        <w:widowControl/>
        <w:kinsoku/>
        <w:wordWrap/>
        <w:overflowPunct/>
        <w:topLinePunct w:val="0"/>
        <w:autoSpaceDE/>
        <w:autoSpaceDN/>
        <w:bidi w:val="0"/>
        <w:spacing w:line="600" w:lineRule="exact"/>
        <w:ind w:right="0" w:rightChars="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19</w:t>
      </w:r>
      <w:r>
        <w:rPr>
          <w:rFonts w:hint="default" w:ascii="Times New Roman" w:hAnsi="Times New Roman" w:eastAsia="仿宋_GB2312" w:cs="Times New Roman"/>
          <w:color w:val="auto"/>
          <w:kern w:val="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农用水泵</w:t>
      </w:r>
    </w:p>
    <w:p w14:paraId="2A9A16B5">
      <w:pPr>
        <w:keepNext w:val="0"/>
        <w:keepLines w:val="0"/>
        <w:pageBreakBefore w:val="0"/>
        <w:widowControl/>
        <w:kinsoku/>
        <w:wordWrap/>
        <w:overflowPunct/>
        <w:topLinePunct w:val="0"/>
        <w:autoSpaceDE/>
        <w:autoSpaceDN/>
        <w:bidi w:val="0"/>
        <w:spacing w:line="60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.1农用水泵</w:t>
      </w:r>
    </w:p>
    <w:p w14:paraId="3BA31082">
      <w:pPr>
        <w:keepNext w:val="0"/>
        <w:keepLines w:val="0"/>
        <w:pageBreakBefore w:val="0"/>
        <w:widowControl/>
        <w:kinsoku/>
        <w:wordWrap/>
        <w:overflowPunct/>
        <w:topLinePunct w:val="0"/>
        <w:autoSpaceDE/>
        <w:autoSpaceDN/>
        <w:bidi w:val="0"/>
        <w:spacing w:line="600" w:lineRule="exact"/>
        <w:ind w:right="0" w:rightChars="0" w:firstLine="640" w:firstLineChars="20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.1.1潜水电泵</w:t>
      </w:r>
    </w:p>
    <w:p w14:paraId="149E5906">
      <w:pPr>
        <w:pStyle w:val="9"/>
        <w:keepNext w:val="0"/>
        <w:keepLines w:val="0"/>
        <w:pageBreakBefore w:val="0"/>
        <w:kinsoku/>
        <w:wordWrap/>
        <w:overflowPunct/>
        <w:topLinePunct w:val="0"/>
        <w:autoSpaceDE/>
        <w:autoSpaceDN/>
        <w:bidi w:val="0"/>
        <w:spacing w:line="600" w:lineRule="exact"/>
        <w:ind w:left="0" w:leftChars="0" w:right="0" w:rightChars="0" w:firstLine="0" w:firstLineChars="0"/>
        <w:rPr>
          <w:rFonts w:hint="default" w:ascii="Times New Roman" w:hAnsi="Times New Roman" w:cs="Times New Roman"/>
        </w:rPr>
      </w:pPr>
      <w:r>
        <w:rPr>
          <w:rFonts w:hint="default" w:ascii="Times New Roman" w:hAnsi="Times New Roman" w:eastAsia="仿宋_GB2312" w:cs="Times New Roman"/>
          <w:color w:val="auto"/>
          <w:kern w:val="0"/>
          <w:sz w:val="32"/>
          <w:szCs w:val="32"/>
          <w:lang w:val="en-US" w:eastAsia="zh-CN"/>
        </w:rPr>
        <w:t xml:space="preserve">        19</w:t>
      </w:r>
      <w:r>
        <w:rPr>
          <w:rFonts w:hint="default" w:ascii="Times New Roman" w:hAnsi="Times New Roman" w:eastAsia="仿宋_GB2312" w:cs="Times New Roman"/>
          <w:color w:val="auto"/>
          <w:kern w:val="0"/>
          <w:sz w:val="32"/>
          <w:szCs w:val="32"/>
        </w:rPr>
        <w:t>.1.2地面泵（机组）</w:t>
      </w:r>
    </w:p>
    <w:p w14:paraId="739356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黑体" w:cs="Times New Roman"/>
          <w:color w:val="000000" w:themeColor="text1"/>
          <w:sz w:val="32"/>
          <w:szCs w:val="32"/>
          <w14:textFill>
            <w14:solidFill>
              <w14:schemeClr w14:val="tx1"/>
            </w14:solidFill>
          </w14:textFill>
        </w:rPr>
        <w:t>设施环境控制设备</w:t>
      </w:r>
    </w:p>
    <w:p w14:paraId="4ADF14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.1设施环境控制设备</w:t>
      </w:r>
    </w:p>
    <w:p w14:paraId="2F114E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.1.1拉幕（卷帘）设备</w:t>
      </w:r>
    </w:p>
    <w:p w14:paraId="465DE4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.1.2加温设备</w:t>
      </w:r>
    </w:p>
    <w:p w14:paraId="4373BD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农田基本建设机械</w:t>
      </w:r>
    </w:p>
    <w:p w14:paraId="5EF986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.1平地机械（限与拖拉机配套）</w:t>
      </w:r>
    </w:p>
    <w:p w14:paraId="3B167E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.1.1平地机</w:t>
      </w:r>
    </w:p>
    <w:p w14:paraId="43B49E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.2清理机械</w:t>
      </w:r>
    </w:p>
    <w:p w14:paraId="4FE483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.2.1捡（清）石机</w:t>
      </w:r>
    </w:p>
    <w:p w14:paraId="2A7709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14:textFill>
            <w14:solidFill>
              <w14:schemeClr w14:val="tx1"/>
            </w14:solidFill>
          </w14:textFill>
        </w:rPr>
        <w:t>其他农业机械</w:t>
      </w:r>
    </w:p>
    <w:p w14:paraId="3BBBC0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.1其他农业机械</w:t>
      </w:r>
    </w:p>
    <w:p w14:paraId="2FAEAE27">
      <w:bookmarkStart w:id="8" w:name="_GoBack"/>
      <w:bookmarkEnd w:id="8"/>
    </w:p>
    <w:sectPr>
      <w:footerReference r:id="rId5" w:type="default"/>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F8B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8E5D">
                          <w:pPr>
                            <w:snapToGrid w:val="0"/>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86E8E5D">
                    <w:pPr>
                      <w:snapToGrid w:val="0"/>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F18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3FC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9C3FC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47B70">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847B70">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7A4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92D7B"/>
    <w:multiLevelType w:val="singleLevel"/>
    <w:tmpl w:val="66792D7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jI1YzhjOTU0YmQyZDdiOWUyMjYzYWMyZGIxYmIifQ=="/>
  </w:docVars>
  <w:rsids>
    <w:rsidRoot w:val="004406F6"/>
    <w:rsid w:val="004406F6"/>
    <w:rsid w:val="34991AD2"/>
    <w:rsid w:val="60970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Indent"/>
    <w:basedOn w:val="1"/>
    <w:next w:val="2"/>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iPriority w:val="0"/>
    <w:pPr>
      <w:ind w:firstLine="420" w:firstLineChars="200"/>
    </w:pPr>
  </w:style>
  <w:style w:type="paragraph" w:customStyle="1" w:styleId="9">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10943</Words>
  <Characters>11709</Characters>
  <Lines>0</Lines>
  <Paragraphs>0</Paragraphs>
  <TotalTime>1</TotalTime>
  <ScaleCrop>false</ScaleCrop>
  <LinksUpToDate>false</LinksUpToDate>
  <CharactersWithSpaces>13123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2024-07-25T01:07:00Z</dcterms:created>
  <dc:creator>njc</dc:creator>
  <cp:lastModifiedBy>下个路口见</cp:lastModifiedBy>
  <dcterms:modified xsi:type="dcterms:W3CDTF">2024-08-08T07:57:23Z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7649743CB8F143E78112D5D2D84804FB_12</vt:lpwstr>
  </property>
</Properties>
</file>